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36615" cy="7670165"/>
            <wp:effectExtent l="19050" t="0" r="6985" b="0"/>
            <wp:docPr id="1" name="Рисунок 1" descr="C:\Users\Biologi\Desktop\ознобихин РП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logi\Desktop\ознобихин РП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936615" cy="7670165"/>
            <wp:effectExtent l="19050" t="0" r="6985" b="0"/>
            <wp:docPr id="2" name="Рисунок 2" descr="C:\Users\Biologi\Desktop\ознобихин РП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logi\Desktop\ознобихин РП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32B" w:rsidRDefault="00C6632B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D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842D6D">
        <w:rPr>
          <w:rFonts w:ascii="Times New Roman" w:hAnsi="Times New Roman" w:cs="Times New Roman"/>
          <w:b/>
          <w:bCs/>
          <w:sz w:val="24"/>
          <w:szCs w:val="24"/>
        </w:rPr>
        <w:t>обучения по дисциплине</w:t>
      </w:r>
      <w:proofErr w:type="gramEnd"/>
      <w:r w:rsidRPr="00842D6D">
        <w:rPr>
          <w:rFonts w:ascii="Times New Roman" w:hAnsi="Times New Roman" w:cs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A942D2" w:rsidRPr="00842D6D" w:rsidTr="00FF415C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2D2" w:rsidRPr="00842D6D" w:rsidRDefault="00A942D2" w:rsidP="00FF415C">
            <w:pPr>
              <w:pStyle w:val="aa"/>
              <w:jc w:val="both"/>
              <w:rPr>
                <w:b/>
              </w:rPr>
            </w:pPr>
            <w:r w:rsidRPr="00842D6D">
              <w:rPr>
                <w:b/>
                <w:bCs/>
                <w:i/>
                <w:iCs/>
              </w:rPr>
              <w:t xml:space="preserve">Коды </w:t>
            </w:r>
            <w:proofErr w:type="spellStart"/>
            <w:proofErr w:type="gramStart"/>
            <w:r w:rsidRPr="00842D6D">
              <w:rPr>
                <w:b/>
                <w:bCs/>
                <w:i/>
                <w:iCs/>
              </w:rPr>
              <w:t>компетен-ции</w:t>
            </w:r>
            <w:proofErr w:type="spellEnd"/>
            <w:proofErr w:type="gramEnd"/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2D2" w:rsidRPr="00842D6D" w:rsidRDefault="00A942D2" w:rsidP="00FF415C">
            <w:pPr>
              <w:pStyle w:val="Default1"/>
              <w:jc w:val="both"/>
              <w:rPr>
                <w:b/>
              </w:rPr>
            </w:pPr>
            <w:r w:rsidRPr="00842D6D">
              <w:rPr>
                <w:b/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42D2" w:rsidRPr="00842D6D" w:rsidRDefault="00A942D2" w:rsidP="00FF415C">
            <w:pPr>
              <w:pStyle w:val="Default"/>
              <w:jc w:val="both"/>
              <w:rPr>
                <w:b/>
                <w:color w:val="auto"/>
              </w:rPr>
            </w:pPr>
            <w:r w:rsidRPr="00842D6D">
              <w:rPr>
                <w:b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42D6D">
              <w:rPr>
                <w:b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A942D2" w:rsidRPr="00842D6D" w:rsidTr="00FF415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2D2" w:rsidRPr="00842D6D" w:rsidRDefault="00A942D2" w:rsidP="00FF4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2D2" w:rsidRPr="00842D6D" w:rsidRDefault="00FF415C" w:rsidP="00FF4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A228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на производстве базовые общепрофессиональные знания теории и методов современной биологии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42D2" w:rsidRPr="00842D6D" w:rsidRDefault="00A942D2" w:rsidP="00FF415C">
            <w:pPr>
              <w:pStyle w:val="aa"/>
              <w:jc w:val="both"/>
              <w:rPr>
                <w:b/>
                <w:i/>
              </w:rPr>
            </w:pPr>
            <w:r w:rsidRPr="00842D6D">
              <w:rPr>
                <w:b/>
                <w:i/>
              </w:rPr>
              <w:t>-знать:</w:t>
            </w:r>
          </w:p>
          <w:p w:rsidR="00A942D2" w:rsidRPr="00842D6D" w:rsidRDefault="00A942D2" w:rsidP="00FF415C">
            <w:pPr>
              <w:pStyle w:val="aa"/>
              <w:jc w:val="both"/>
            </w:pPr>
            <w:r w:rsidRPr="00842D6D">
              <w:t>-систему рациональной организации и управления охотничьих хозяйств;</w:t>
            </w:r>
          </w:p>
          <w:p w:rsidR="00A942D2" w:rsidRPr="00842D6D" w:rsidRDefault="00A942D2" w:rsidP="00FF415C">
            <w:pPr>
              <w:pStyle w:val="aa"/>
              <w:jc w:val="both"/>
              <w:rPr>
                <w:b/>
                <w:i/>
              </w:rPr>
            </w:pPr>
            <w:r w:rsidRPr="00842D6D">
              <w:rPr>
                <w:b/>
                <w:i/>
              </w:rPr>
              <w:t>-уметь:</w:t>
            </w:r>
          </w:p>
          <w:p w:rsidR="00A942D2" w:rsidRPr="00842D6D" w:rsidRDefault="00A942D2" w:rsidP="00FF415C">
            <w:pPr>
              <w:pStyle w:val="aa"/>
              <w:jc w:val="both"/>
            </w:pPr>
            <w:r w:rsidRPr="00842D6D">
              <w:t>-применять современные формы охотничьих хозяйств, видеть их различия, преимущества и  недостатки;</w:t>
            </w:r>
          </w:p>
          <w:p w:rsidR="00A942D2" w:rsidRPr="00842D6D" w:rsidRDefault="00A942D2" w:rsidP="00FF415C">
            <w:pPr>
              <w:pStyle w:val="aa"/>
              <w:jc w:val="both"/>
              <w:rPr>
                <w:b/>
                <w:i/>
              </w:rPr>
            </w:pPr>
            <w:r w:rsidRPr="00842D6D">
              <w:rPr>
                <w:b/>
                <w:i/>
              </w:rPr>
              <w:t>-владеть:</w:t>
            </w:r>
          </w:p>
          <w:p w:rsidR="00A942D2" w:rsidRPr="00842D6D" w:rsidRDefault="00A942D2" w:rsidP="00FF415C">
            <w:pPr>
              <w:pStyle w:val="aa"/>
              <w:jc w:val="both"/>
            </w:pPr>
            <w:r w:rsidRPr="00842D6D">
              <w:t>-навыками оценки системы ведения охотничьего хозяйства, организации рационального использования ресурсов хозяйства</w:t>
            </w:r>
          </w:p>
        </w:tc>
      </w:tr>
      <w:tr w:rsidR="00A942D2" w:rsidRPr="00842D6D" w:rsidTr="00FF415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2D2" w:rsidRPr="00842D6D" w:rsidRDefault="00A942D2" w:rsidP="00FF4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2D2" w:rsidRPr="00842D6D" w:rsidRDefault="00A942D2" w:rsidP="00FF4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42D2" w:rsidRPr="00842D6D" w:rsidRDefault="00A942D2" w:rsidP="00FF415C">
            <w:pPr>
              <w:numPr>
                <w:ilvl w:val="0"/>
                <w:numId w:val="23"/>
              </w:numPr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42D6D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обработки, анализа и синтеза полевой, производственной и лабораторной биологической информации;</w:t>
            </w:r>
          </w:p>
          <w:p w:rsidR="00A942D2" w:rsidRPr="00842D6D" w:rsidRDefault="00A942D2" w:rsidP="00FF41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научно-технических проектов и отчетов.</w:t>
            </w:r>
          </w:p>
          <w:p w:rsidR="00A942D2" w:rsidRPr="00842D6D" w:rsidRDefault="00A942D2" w:rsidP="00FF415C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842D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42D6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42D6D">
              <w:rPr>
                <w:rFonts w:ascii="Times New Roman" w:eastAsia="Calibri" w:hAnsi="Times New Roman" w:cs="Times New Roman"/>
                <w:sz w:val="24"/>
                <w:szCs w:val="24"/>
              </w:rPr>
              <w:t>рименять современные методы обработки, анализа и синтеза полевой, производственной и лабораторной биологической информации</w:t>
            </w: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 таблицами эмбрионального развития позвоночных животных;</w:t>
            </w:r>
          </w:p>
          <w:p w:rsidR="00A942D2" w:rsidRPr="00842D6D" w:rsidRDefault="00A942D2" w:rsidP="00FF41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составления научно-технических проектов и отчетов.</w:t>
            </w:r>
          </w:p>
          <w:p w:rsidR="00A942D2" w:rsidRPr="00842D6D" w:rsidRDefault="00A942D2" w:rsidP="00FF415C">
            <w:pPr>
              <w:pStyle w:val="aa"/>
              <w:jc w:val="both"/>
            </w:pPr>
            <w:r w:rsidRPr="00842D6D">
              <w:rPr>
                <w:b/>
              </w:rPr>
              <w:t>владеть</w:t>
            </w:r>
            <w:proofErr w:type="gramStart"/>
            <w:r w:rsidRPr="00842D6D">
              <w:rPr>
                <w:b/>
              </w:rPr>
              <w:t>:</w:t>
            </w:r>
            <w:r w:rsidRPr="00842D6D">
              <w:rPr>
                <w:rFonts w:eastAsia="Calibri"/>
              </w:rPr>
              <w:t>с</w:t>
            </w:r>
            <w:proofErr w:type="gramEnd"/>
            <w:r w:rsidRPr="00842D6D">
              <w:rPr>
                <w:rFonts w:eastAsia="Calibri"/>
              </w:rPr>
              <w:t>пособностью применять современные методы обработки, анализа и синтеза полевой, производственной и лабораторной биологической информации</w:t>
            </w:r>
          </w:p>
        </w:tc>
      </w:tr>
      <w:tr w:rsidR="00FF415C" w:rsidRPr="00842D6D" w:rsidTr="00FF415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15C" w:rsidRPr="00842D6D" w:rsidRDefault="00FF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15C" w:rsidRPr="00842D6D" w:rsidRDefault="00FF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</w:t>
            </w:r>
            <w:r w:rsidRPr="00842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биоресурсов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415C" w:rsidRPr="00842D6D" w:rsidRDefault="00FF415C" w:rsidP="00FF415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lastRenderedPageBreak/>
              <w:t>Знать</w:t>
            </w:r>
            <w:proofErr w:type="gramStart"/>
            <w:r w:rsidRPr="00842D6D">
              <w:rPr>
                <w:rFonts w:ascii="Times New Roman" w:eastAsia="font289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: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ормативы размеров охотничье-промысловых участков в охотничьих угодьях различных категорий</w:t>
            </w:r>
          </w:p>
          <w:p w:rsidR="00FF415C" w:rsidRPr="00842D6D" w:rsidRDefault="00FF415C" w:rsidP="00FF415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en-US"/>
              </w:rPr>
              <w:t>Уметь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en-US"/>
              </w:rPr>
              <w:t>:</w:t>
            </w:r>
            <w:r w:rsidRPr="00842D6D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  <w:t>о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  <w:t>пределять и планировать размер пользования основных охотничье-промысловых животных</w:t>
            </w:r>
          </w:p>
          <w:p w:rsidR="00FF415C" w:rsidRPr="00842D6D" w:rsidRDefault="00FF415C" w:rsidP="00FF415C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en-US"/>
              </w:rPr>
              <w:lastRenderedPageBreak/>
              <w:t xml:space="preserve">Владеть: </w:t>
            </w: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методиками проведения внутрихозяйственного устройства угодий</w:t>
            </w:r>
          </w:p>
          <w:p w:rsidR="00FF415C" w:rsidRPr="00842D6D" w:rsidRDefault="00FF4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2D2" w:rsidRPr="00842D6D" w:rsidTr="00FF415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2D2" w:rsidRPr="00842D6D" w:rsidRDefault="00A942D2" w:rsidP="00FF4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ПК-13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2D2" w:rsidRPr="00842D6D" w:rsidRDefault="00A942D2" w:rsidP="00FF4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знания о природе леса в целях планирования и проведения лесохозяйственных мероприятий, направленных на рациональное, постоянное, </w:t>
            </w:r>
            <w:proofErr w:type="spellStart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неистощительное</w:t>
            </w:r>
            <w:proofErr w:type="spellEnd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лесов, повышение продуктивности лесов, сохранение </w:t>
            </w:r>
            <w:proofErr w:type="spellStart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средообразующих</w:t>
            </w:r>
            <w:proofErr w:type="spellEnd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, защитных, санитарно-гигиенических, оздоровительных и иных полезных функций лесов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42D2" w:rsidRPr="00842D6D" w:rsidRDefault="00A942D2" w:rsidP="00FF415C">
            <w:pPr>
              <w:numPr>
                <w:ilvl w:val="0"/>
                <w:numId w:val="23"/>
              </w:numPr>
              <w:spacing w:after="0" w:line="240" w:lineRule="auto"/>
              <w:ind w:left="0" w:hanging="357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42D6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природу леса в целях планирования и проведения лесохозяйственных мероприятий,</w:t>
            </w:r>
          </w:p>
          <w:p w:rsidR="00A942D2" w:rsidRPr="00842D6D" w:rsidRDefault="00A942D2" w:rsidP="00FF415C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42D6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Уметь:</w:t>
            </w: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знания о природе леса в целях планирования и проведения лесохозяйственных мероприятий, направленных на рациональное, постоянное, </w:t>
            </w:r>
            <w:proofErr w:type="spellStart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неистощительное</w:t>
            </w:r>
            <w:proofErr w:type="spellEnd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лесов</w:t>
            </w:r>
          </w:p>
          <w:p w:rsidR="00A942D2" w:rsidRPr="00842D6D" w:rsidRDefault="00A942D2" w:rsidP="00FF415C">
            <w:pPr>
              <w:numPr>
                <w:ilvl w:val="0"/>
                <w:numId w:val="23"/>
              </w:numPr>
              <w:spacing w:after="0" w:line="240" w:lineRule="auto"/>
              <w:ind w:left="0" w:hanging="357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42D6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Владеть:</w:t>
            </w:r>
            <w:r w:rsidRPr="00842D6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знаниями и методами</w:t>
            </w: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продуктивности лесов, сохранение </w:t>
            </w:r>
            <w:proofErr w:type="spellStart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средообразующих</w:t>
            </w:r>
            <w:proofErr w:type="spellEnd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, защитных, санитарно-гигиенических, оздоровительных и иных полезных функций лесов</w:t>
            </w:r>
          </w:p>
        </w:tc>
      </w:tr>
    </w:tbl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A942D2" w:rsidRPr="00842D6D" w:rsidRDefault="00A942D2" w:rsidP="00FF41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2D2" w:rsidRPr="00842D6D" w:rsidRDefault="00FF415C" w:rsidP="00A9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sz w:val="24"/>
          <w:szCs w:val="24"/>
        </w:rPr>
        <w:t xml:space="preserve">Дисциплина  «Основы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охотустройства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>» относится к блоку: Б.1. Вариативная часть. П</w:t>
      </w:r>
      <w:r w:rsidRPr="00842D6D">
        <w:rPr>
          <w:rFonts w:ascii="Times New Roman" w:hAnsi="Times New Roman" w:cs="Times New Roman"/>
          <w:color w:val="000000"/>
          <w:sz w:val="24"/>
          <w:szCs w:val="24"/>
        </w:rPr>
        <w:t>ри изучении «</w:t>
      </w:r>
      <w:r w:rsidRPr="00842D6D">
        <w:rPr>
          <w:rFonts w:ascii="Times New Roman" w:hAnsi="Times New Roman" w:cs="Times New Roman"/>
          <w:sz w:val="24"/>
          <w:szCs w:val="24"/>
        </w:rPr>
        <w:t xml:space="preserve">Основ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охотустройства</w:t>
      </w:r>
      <w:proofErr w:type="spellEnd"/>
      <w:r w:rsidRPr="00842D6D">
        <w:rPr>
          <w:rFonts w:ascii="Times New Roman" w:hAnsi="Times New Roman" w:cs="Times New Roman"/>
          <w:color w:val="000000"/>
          <w:sz w:val="24"/>
          <w:szCs w:val="24"/>
        </w:rPr>
        <w:t>» используются знания и навыки, полученные при изучении курсов «</w:t>
      </w:r>
      <w:r w:rsidRPr="00842D6D">
        <w:rPr>
          <w:rFonts w:ascii="Times New Roman" w:hAnsi="Times New Roman" w:cs="Times New Roman"/>
          <w:sz w:val="24"/>
          <w:szCs w:val="24"/>
        </w:rPr>
        <w:t>Биотехния и охрана фауны диких животных</w:t>
      </w:r>
      <w:r w:rsidRPr="00842D6D">
        <w:rPr>
          <w:rFonts w:ascii="Times New Roman" w:hAnsi="Times New Roman" w:cs="Times New Roman"/>
          <w:color w:val="000000"/>
          <w:sz w:val="24"/>
          <w:szCs w:val="24"/>
        </w:rPr>
        <w:t xml:space="preserve">» и «Техника охоты». </w:t>
      </w:r>
      <w:r w:rsidRPr="00842D6D">
        <w:rPr>
          <w:rFonts w:ascii="Times New Roman" w:hAnsi="Times New Roman" w:cs="Times New Roman"/>
          <w:sz w:val="24"/>
          <w:szCs w:val="24"/>
        </w:rPr>
        <w:t xml:space="preserve">Дисциплина «Основы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охотустройства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 xml:space="preserve">» рассматривается как составная часть общей подготовки студентов наряду с другими общеобразовательными курсами. Она входит в единый блок биологических дисциплин, обеспечивая необходимую преемственность для последующих курсов — знания и навыки, полученные при изучении дисциплины, используются при изучении таких дисциплин как: «Управление охотничьим хозяйством», «Биологические основы и организация охотничьих хозяйств». </w:t>
      </w:r>
      <w:r w:rsidR="00A942D2" w:rsidRPr="00842D6D">
        <w:rPr>
          <w:rFonts w:ascii="Times New Roman" w:hAnsi="Times New Roman" w:cs="Times New Roman"/>
          <w:sz w:val="24"/>
          <w:szCs w:val="24"/>
        </w:rPr>
        <w:t>Перед изучением дисциплины «Биотехния и охрана фауны» студенты должны</w:t>
      </w:r>
    </w:p>
    <w:p w:rsidR="00A942D2" w:rsidRPr="00842D6D" w:rsidRDefault="00A942D2" w:rsidP="00A9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-знать:</w:t>
      </w:r>
      <w:r w:rsidRPr="00842D6D">
        <w:rPr>
          <w:rFonts w:ascii="Times New Roman" w:hAnsi="Times New Roman" w:cs="Times New Roman"/>
          <w:sz w:val="24"/>
          <w:szCs w:val="24"/>
        </w:rPr>
        <w:t xml:space="preserve"> основные законы естественнонаучных дисциплин;</w:t>
      </w:r>
    </w:p>
    <w:p w:rsidR="00A942D2" w:rsidRPr="00842D6D" w:rsidRDefault="00A942D2" w:rsidP="00A9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 xml:space="preserve">-уметь: </w:t>
      </w:r>
      <w:r w:rsidRPr="00842D6D">
        <w:rPr>
          <w:rFonts w:ascii="Times New Roman" w:hAnsi="Times New Roman" w:cs="Times New Roman"/>
          <w:sz w:val="24"/>
          <w:szCs w:val="24"/>
        </w:rPr>
        <w:t>воспринимать информацию;</w:t>
      </w:r>
    </w:p>
    <w:p w:rsidR="00A942D2" w:rsidRPr="00842D6D" w:rsidRDefault="00A942D2" w:rsidP="00A9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-владеть:</w:t>
      </w:r>
      <w:r w:rsidRPr="00842D6D">
        <w:rPr>
          <w:rFonts w:ascii="Times New Roman" w:hAnsi="Times New Roman" w:cs="Times New Roman"/>
          <w:sz w:val="24"/>
          <w:szCs w:val="24"/>
        </w:rPr>
        <w:t xml:space="preserve"> навыками обобщения и анализа информации.</w:t>
      </w:r>
    </w:p>
    <w:p w:rsidR="00A942D2" w:rsidRPr="00842D6D" w:rsidRDefault="00A942D2" w:rsidP="00FC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sz w:val="24"/>
          <w:szCs w:val="24"/>
        </w:rPr>
        <w:t>Знания системы рациональной биотехнии, современных форм, системы ведения, организации рационального использования ресурсов охотничьего хозяйства, полученные студентами при изучении дисциплины «</w:t>
      </w:r>
      <w:r w:rsidR="00FC07CD" w:rsidRPr="00842D6D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="00FC07CD" w:rsidRPr="00842D6D">
        <w:rPr>
          <w:rFonts w:ascii="Times New Roman" w:hAnsi="Times New Roman" w:cs="Times New Roman"/>
          <w:sz w:val="24"/>
          <w:szCs w:val="24"/>
        </w:rPr>
        <w:t>охотустройства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 xml:space="preserve">», будут способствовать лучшему усвоению материала при </w:t>
      </w:r>
      <w:r w:rsidR="00FC07CD" w:rsidRPr="00842D6D">
        <w:rPr>
          <w:rFonts w:ascii="Times New Roman" w:hAnsi="Times New Roman" w:cs="Times New Roman"/>
          <w:sz w:val="24"/>
          <w:szCs w:val="24"/>
        </w:rPr>
        <w:t>последующем изучении дисциплин:</w:t>
      </w:r>
    </w:p>
    <w:p w:rsidR="00A942D2" w:rsidRPr="00842D6D" w:rsidRDefault="00A942D2" w:rsidP="00A942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D6D">
        <w:rPr>
          <w:rFonts w:ascii="Times New Roman" w:hAnsi="Times New Roman" w:cs="Times New Roman"/>
          <w:i/>
          <w:sz w:val="24"/>
          <w:szCs w:val="24"/>
        </w:rPr>
        <w:t>- управление охотничьим хозяйством;</w:t>
      </w:r>
    </w:p>
    <w:p w:rsidR="00A942D2" w:rsidRPr="00842D6D" w:rsidRDefault="00A942D2" w:rsidP="00A942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D6D">
        <w:rPr>
          <w:rFonts w:ascii="Times New Roman" w:hAnsi="Times New Roman" w:cs="Times New Roman"/>
          <w:i/>
          <w:sz w:val="24"/>
          <w:szCs w:val="24"/>
        </w:rPr>
        <w:t>- биологические основы</w:t>
      </w:r>
      <w:r w:rsidR="00B72445" w:rsidRPr="00842D6D">
        <w:rPr>
          <w:rFonts w:ascii="Times New Roman" w:hAnsi="Times New Roman" w:cs="Times New Roman"/>
          <w:i/>
          <w:sz w:val="24"/>
          <w:szCs w:val="24"/>
        </w:rPr>
        <w:t xml:space="preserve"> и организация</w:t>
      </w:r>
      <w:r w:rsidRPr="00842D6D">
        <w:rPr>
          <w:rFonts w:ascii="Times New Roman" w:hAnsi="Times New Roman" w:cs="Times New Roman"/>
          <w:i/>
          <w:sz w:val="24"/>
          <w:szCs w:val="24"/>
        </w:rPr>
        <w:t xml:space="preserve"> охотничьих хозяйств.</w:t>
      </w:r>
    </w:p>
    <w:p w:rsidR="00FF415C" w:rsidRPr="00842D6D" w:rsidRDefault="00FF415C" w:rsidP="00FF415C">
      <w:pPr>
        <w:pStyle w:val="24"/>
        <w:jc w:val="both"/>
      </w:pPr>
      <w:r w:rsidRPr="00842D6D">
        <w:rPr>
          <w:color w:val="000000"/>
        </w:rPr>
        <w:t xml:space="preserve">Дисциплина (модуль) изучается на 4 курсе </w:t>
      </w:r>
      <w:r w:rsidR="003637B3">
        <w:rPr>
          <w:color w:val="000000"/>
        </w:rPr>
        <w:t xml:space="preserve">в 7 и 8 семестрах </w:t>
      </w:r>
      <w:proofErr w:type="gramStart"/>
      <w:r w:rsidR="003637B3">
        <w:rPr>
          <w:color w:val="000000"/>
        </w:rPr>
        <w:t>на</w:t>
      </w:r>
      <w:proofErr w:type="gramEnd"/>
      <w:r w:rsidR="003637B3">
        <w:rPr>
          <w:color w:val="000000"/>
        </w:rPr>
        <w:t xml:space="preserve"> очном, </w:t>
      </w:r>
      <w:r w:rsidRPr="00842D6D">
        <w:rPr>
          <w:color w:val="000000"/>
        </w:rPr>
        <w:t xml:space="preserve"> и 9-10 на очно-заочном и  заочном.</w:t>
      </w:r>
    </w:p>
    <w:p w:rsidR="00A942D2" w:rsidRPr="00842D6D" w:rsidRDefault="00A942D2" w:rsidP="00A942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A59" w:rsidRPr="00842D6D" w:rsidRDefault="007F1A59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</w:t>
      </w:r>
      <w:r w:rsidR="0087364A" w:rsidRPr="00842D6D">
        <w:rPr>
          <w:rFonts w:ascii="Times New Roman" w:hAnsi="Times New Roman" w:cs="Times New Roman"/>
          <w:sz w:val="24"/>
          <w:szCs w:val="24"/>
        </w:rPr>
        <w:t>252 часа, 7 зачетных единиц</w:t>
      </w:r>
      <w:r w:rsidRPr="00842D6D">
        <w:rPr>
          <w:rFonts w:ascii="Times New Roman" w:hAnsi="Times New Roman" w:cs="Times New Roman"/>
          <w:sz w:val="24"/>
          <w:szCs w:val="24"/>
        </w:rPr>
        <w:t>.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4809"/>
        <w:gridCol w:w="720"/>
        <w:gridCol w:w="708"/>
        <w:gridCol w:w="709"/>
        <w:gridCol w:w="709"/>
        <w:gridCol w:w="709"/>
        <w:gridCol w:w="708"/>
      </w:tblGrid>
      <w:tr w:rsidR="00586928" w:rsidRPr="00842D6D" w:rsidTr="0087364A">
        <w:trPr>
          <w:trHeight w:val="1005"/>
        </w:trPr>
        <w:tc>
          <w:tcPr>
            <w:tcW w:w="4809" w:type="dxa"/>
            <w:vMerge w:val="restart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Вид учебной работы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58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58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58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586928" w:rsidRPr="00842D6D" w:rsidTr="0087364A">
        <w:trPr>
          <w:trHeight w:val="304"/>
        </w:trPr>
        <w:tc>
          <w:tcPr>
            <w:tcW w:w="4809" w:type="dxa"/>
            <w:vMerge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26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58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 xml:space="preserve">         семестр</w:t>
            </w:r>
          </w:p>
        </w:tc>
      </w:tr>
      <w:tr w:rsidR="00586928" w:rsidRPr="00842D6D" w:rsidTr="0087364A">
        <w:trPr>
          <w:trHeight w:val="234"/>
        </w:trPr>
        <w:tc>
          <w:tcPr>
            <w:tcW w:w="4809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 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B72445">
            <w:pPr>
              <w:suppressAutoHyphens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3637B3" w:rsidP="003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B72445">
            <w:pPr>
              <w:suppressAutoHyphens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586928" w:rsidRPr="00842D6D" w:rsidTr="0087364A">
        <w:trPr>
          <w:trHeight w:val="218"/>
        </w:trPr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B72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72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42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16</w:t>
            </w: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B72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28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14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B72445">
            <w:pPr>
              <w:suppressAutoHyphens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  6</w:t>
            </w: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Лабораторные  занятия (ЛЗ)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B72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44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28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B72445">
            <w:pPr>
              <w:suppressAutoHyphens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10</w:t>
            </w: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B72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70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128</w:t>
            </w: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Проработка материала лекций, подготовка к лабораторным работам, зачету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39</w:t>
            </w: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Сообщения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13</w:t>
            </w: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Рефераты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Контрольная работа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B72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Курсовая работа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B72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40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40</w:t>
            </w: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Экзамен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36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36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36</w:t>
            </w: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Самостоятельное изучение разделов тем дисциплины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586928" w:rsidRPr="00842D6D" w:rsidTr="0087364A">
        <w:tc>
          <w:tcPr>
            <w:tcW w:w="48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586928" w:rsidRPr="00842D6D" w:rsidTr="0087364A">
        <w:trPr>
          <w:trHeight w:val="253"/>
        </w:trPr>
        <w:tc>
          <w:tcPr>
            <w:tcW w:w="4809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Общая трудоемкость час.</w:t>
            </w:r>
          </w:p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зач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. ед.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586928" w:rsidRPr="00842D6D" w:rsidRDefault="0087364A" w:rsidP="008736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87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87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87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586928" w:rsidRPr="00842D6D" w:rsidTr="0087364A">
        <w:trPr>
          <w:trHeight w:val="323"/>
        </w:trPr>
        <w:tc>
          <w:tcPr>
            <w:tcW w:w="4809" w:type="dxa"/>
            <w:vMerge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586928" w:rsidRPr="00842D6D" w:rsidRDefault="00586928" w:rsidP="00FF41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6928" w:rsidRPr="00842D6D" w:rsidRDefault="0087364A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86928" w:rsidRPr="00842D6D" w:rsidRDefault="0087364A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586928" w:rsidRPr="00842D6D" w:rsidRDefault="0087364A" w:rsidP="00FF41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87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87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28" w:rsidRPr="00842D6D" w:rsidRDefault="0087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8B5" w:rsidRDefault="00F008B5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lastRenderedPageBreak/>
        <w:t>4.1. Содержание разделов дисциплины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820"/>
        <w:gridCol w:w="3856"/>
        <w:gridCol w:w="4787"/>
      </w:tblGrid>
      <w:tr w:rsidR="00A942D2" w:rsidRPr="00842D6D" w:rsidTr="00FF415C">
        <w:tc>
          <w:tcPr>
            <w:tcW w:w="854" w:type="dxa"/>
          </w:tcPr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42D6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42D6D">
              <w:rPr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3682" w:type="dxa"/>
          </w:tcPr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927" w:type="dxa"/>
          </w:tcPr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A942D2" w:rsidRPr="00842D6D" w:rsidTr="00FF415C">
        <w:tc>
          <w:tcPr>
            <w:tcW w:w="854" w:type="dxa"/>
          </w:tcPr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2" w:type="dxa"/>
          </w:tcPr>
          <w:p w:rsidR="00FF415C" w:rsidRPr="00842D6D" w:rsidRDefault="00FF415C" w:rsidP="00FF415C">
            <w:pPr>
              <w:suppressAutoHyphens/>
              <w:jc w:val="both"/>
              <w:rPr>
                <w:rFonts w:eastAsia="font289"/>
                <w:kern w:val="1"/>
                <w:sz w:val="24"/>
                <w:szCs w:val="24"/>
              </w:rPr>
            </w:pPr>
            <w:r w:rsidRPr="00842D6D">
              <w:rPr>
                <w:rFonts w:eastAsia="font289"/>
                <w:kern w:val="1"/>
                <w:sz w:val="24"/>
                <w:szCs w:val="24"/>
              </w:rPr>
              <w:t>Введение.</w:t>
            </w:r>
          </w:p>
          <w:p w:rsidR="00FF415C" w:rsidRPr="00842D6D" w:rsidRDefault="00FF415C" w:rsidP="00FF415C">
            <w:pPr>
              <w:suppressAutoHyphens/>
              <w:jc w:val="both"/>
              <w:rPr>
                <w:rFonts w:eastAsia="font289"/>
                <w:kern w:val="1"/>
                <w:sz w:val="24"/>
                <w:szCs w:val="24"/>
              </w:rPr>
            </w:pPr>
            <w:r w:rsidRPr="00842D6D">
              <w:rPr>
                <w:rFonts w:eastAsia="font289"/>
                <w:kern w:val="1"/>
                <w:sz w:val="24"/>
                <w:szCs w:val="24"/>
              </w:rPr>
              <w:t xml:space="preserve">История </w:t>
            </w:r>
            <w:proofErr w:type="spellStart"/>
            <w:r w:rsidRPr="00842D6D">
              <w:rPr>
                <w:rFonts w:eastAsia="font289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eastAsia="font289"/>
                <w:kern w:val="1"/>
                <w:sz w:val="24"/>
                <w:szCs w:val="24"/>
              </w:rPr>
              <w:t>.</w:t>
            </w:r>
          </w:p>
          <w:p w:rsidR="00FF415C" w:rsidRPr="00842D6D" w:rsidRDefault="00FF415C" w:rsidP="00FF415C">
            <w:pPr>
              <w:suppressAutoHyphens/>
              <w:spacing w:after="120"/>
              <w:jc w:val="both"/>
              <w:rPr>
                <w:rFonts w:eastAsia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eastAsia="Times New Roman"/>
                <w:kern w:val="1"/>
                <w:sz w:val="24"/>
                <w:szCs w:val="24"/>
                <w:lang w:eastAsia="en-US"/>
              </w:rPr>
              <w:t>Общие положения</w:t>
            </w:r>
          </w:p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FF415C" w:rsidRPr="00842D6D" w:rsidRDefault="00FF415C" w:rsidP="00FF415C">
            <w:pPr>
              <w:suppressAutoHyphens/>
              <w:jc w:val="both"/>
              <w:rPr>
                <w:rFonts w:eastAsia="font289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Понятие дисциплины. Место дисциплины в охотоведении. Основные периоды в развитии </w:t>
            </w:r>
            <w:proofErr w:type="spellStart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. Виды </w:t>
            </w:r>
            <w:proofErr w:type="spellStart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. Цели и задачи </w:t>
            </w:r>
            <w:proofErr w:type="spellStart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.</w:t>
            </w:r>
          </w:p>
          <w:p w:rsidR="00A942D2" w:rsidRPr="00842D6D" w:rsidRDefault="00FF415C" w:rsidP="00FF415C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Содержание </w:t>
            </w:r>
            <w:proofErr w:type="spellStart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 работ: подготовительные работы, полевые обследования, камеральная обработка материалов. Порядок и сроки проведения </w:t>
            </w:r>
            <w:proofErr w:type="spellStart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 работ. Время проведения и трудоёмкость различных этапов </w:t>
            </w:r>
            <w:proofErr w:type="spellStart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 работ.</w:t>
            </w:r>
          </w:p>
        </w:tc>
      </w:tr>
      <w:tr w:rsidR="00A942D2" w:rsidRPr="00842D6D" w:rsidTr="00FF415C">
        <w:tc>
          <w:tcPr>
            <w:tcW w:w="854" w:type="dxa"/>
          </w:tcPr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2" w:type="dxa"/>
          </w:tcPr>
          <w:p w:rsidR="00FF415C" w:rsidRPr="00842D6D" w:rsidRDefault="00FF415C" w:rsidP="00FF415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D">
              <w:rPr>
                <w:rFonts w:ascii="Times New Roman" w:hAnsi="Times New Roman"/>
                <w:sz w:val="24"/>
                <w:szCs w:val="24"/>
              </w:rPr>
              <w:t xml:space="preserve">Методика и организация работ по </w:t>
            </w:r>
            <w:proofErr w:type="spellStart"/>
            <w:r w:rsidRPr="00842D6D">
              <w:rPr>
                <w:rFonts w:ascii="Times New Roman" w:hAnsi="Times New Roman"/>
                <w:sz w:val="24"/>
                <w:szCs w:val="24"/>
              </w:rPr>
              <w:t>межхозяйственномуохотустройству</w:t>
            </w:r>
            <w:proofErr w:type="spellEnd"/>
          </w:p>
          <w:p w:rsidR="00A942D2" w:rsidRPr="00842D6D" w:rsidRDefault="00FF415C" w:rsidP="00FF415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D6D">
              <w:rPr>
                <w:rFonts w:ascii="Times New Roman" w:hAnsi="Times New Roman"/>
                <w:sz w:val="24"/>
                <w:szCs w:val="24"/>
              </w:rPr>
              <w:t>Внутрихозяйственное охотустройство</w:t>
            </w:r>
          </w:p>
        </w:tc>
        <w:tc>
          <w:tcPr>
            <w:tcW w:w="4927" w:type="dxa"/>
          </w:tcPr>
          <w:p w:rsidR="006862A1" w:rsidRPr="00842D6D" w:rsidRDefault="006862A1" w:rsidP="006862A1">
            <w:pPr>
              <w:shd w:val="clear" w:color="auto" w:fill="FFFFFF"/>
              <w:suppressAutoHyphens/>
              <w:ind w:left="34" w:firstLine="94"/>
              <w:jc w:val="both"/>
              <w:rPr>
                <w:rFonts w:eastAsia="font289"/>
                <w:color w:val="000000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Охотэкономическое</w:t>
            </w:r>
            <w:proofErr w:type="spellEnd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 обследование. Условия создания охотничьих хозяйств. Распределение охотничьих угодий между </w:t>
            </w:r>
            <w:proofErr w:type="spellStart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отдельнымиохотпользователями</w:t>
            </w:r>
            <w:proofErr w:type="spellEnd"/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. Юридическое оформление границ и площади охотничьего хозяйства. Размеры охотничьих хозяйств и методика их определения. Составление плана хозяйственных мероприятий.</w:t>
            </w:r>
          </w:p>
          <w:p w:rsidR="00A942D2" w:rsidRPr="00842D6D" w:rsidRDefault="006862A1" w:rsidP="006862A1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Методика проведения внутрихозяйственного устройства угодий. Размеры пользования охотничьими угодьями и методы их определения. Нормативы размеров охотничье-промысловых участков в охотничьих угодьях различных категорий. Составление перспективного плана развития охотничьего хозяйства.</w:t>
            </w:r>
          </w:p>
        </w:tc>
      </w:tr>
      <w:tr w:rsidR="00A942D2" w:rsidRPr="00842D6D" w:rsidTr="00FF415C">
        <w:tc>
          <w:tcPr>
            <w:tcW w:w="854" w:type="dxa"/>
          </w:tcPr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2" w:type="dxa"/>
          </w:tcPr>
          <w:p w:rsidR="006862A1" w:rsidRPr="00842D6D" w:rsidRDefault="006862A1" w:rsidP="006862A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D">
              <w:rPr>
                <w:rFonts w:ascii="Times New Roman" w:hAnsi="Times New Roman"/>
                <w:sz w:val="24"/>
                <w:szCs w:val="24"/>
              </w:rPr>
              <w:t>Определение площади и границ хозяйства</w:t>
            </w:r>
          </w:p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6862A1" w:rsidRPr="00842D6D" w:rsidRDefault="006862A1" w:rsidP="006862A1">
            <w:pPr>
              <w:suppressAutoHyphens/>
              <w:jc w:val="both"/>
              <w:rPr>
                <w:rFonts w:eastAsia="font289"/>
                <w:kern w:val="1"/>
                <w:sz w:val="24"/>
                <w:szCs w:val="24"/>
              </w:rPr>
            </w:pPr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Деление территории хозяйства на обходы.  </w:t>
            </w:r>
          </w:p>
          <w:p w:rsidR="00A942D2" w:rsidRPr="00842D6D" w:rsidRDefault="006862A1" w:rsidP="006862A1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Основные методы сбора материалов по нормированию использования охотничьих ресурсов: картирование промысловых участков, хронометраж промысла. Определение размеров годичного и хозяйственного приростов в популяциях охотничьих животных. Селекционный отстрел-метод направленного воздействия на половую и возрастную структуру популяции охотничьих животных.</w:t>
            </w:r>
          </w:p>
        </w:tc>
      </w:tr>
      <w:tr w:rsidR="00A942D2" w:rsidRPr="00842D6D" w:rsidTr="00FF415C">
        <w:tc>
          <w:tcPr>
            <w:tcW w:w="854" w:type="dxa"/>
          </w:tcPr>
          <w:p w:rsidR="00A942D2" w:rsidRPr="00842D6D" w:rsidRDefault="00A942D2" w:rsidP="00FF415C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2" w:type="dxa"/>
          </w:tcPr>
          <w:p w:rsidR="006862A1" w:rsidRPr="00842D6D" w:rsidRDefault="006862A1" w:rsidP="006862A1">
            <w:pPr>
              <w:suppressAutoHyphens/>
              <w:ind w:right="49"/>
              <w:jc w:val="both"/>
              <w:rPr>
                <w:rFonts w:eastAsia="Times New Roman"/>
                <w:kern w:val="1"/>
                <w:sz w:val="24"/>
                <w:szCs w:val="24"/>
              </w:rPr>
            </w:pPr>
            <w:r w:rsidRPr="00842D6D">
              <w:rPr>
                <w:rFonts w:eastAsia="Times New Roman"/>
                <w:kern w:val="1"/>
                <w:sz w:val="24"/>
                <w:szCs w:val="24"/>
              </w:rPr>
              <w:t>Картографирование охоты и охотничьего хозяйства в РФ.</w:t>
            </w:r>
          </w:p>
          <w:p w:rsidR="00A942D2" w:rsidRPr="00842D6D" w:rsidRDefault="006862A1" w:rsidP="006862A1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rFonts w:eastAsia="font289"/>
                <w:kern w:val="1"/>
                <w:sz w:val="24"/>
                <w:szCs w:val="24"/>
              </w:rPr>
              <w:t>Особенности создания охотничьих карт</w:t>
            </w:r>
          </w:p>
        </w:tc>
        <w:tc>
          <w:tcPr>
            <w:tcW w:w="4927" w:type="dxa"/>
          </w:tcPr>
          <w:p w:rsidR="006862A1" w:rsidRPr="00842D6D" w:rsidRDefault="006862A1" w:rsidP="006862A1">
            <w:pPr>
              <w:suppressAutoHyphens/>
              <w:jc w:val="both"/>
              <w:rPr>
                <w:rFonts w:eastAsia="font289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>Классификация и основные типы охотничьих карт: карты биологических мероприятий, эксплуатационные карты, карты видов бонитетов, планы водоёмов, карта-схема охотничьих участков. Оперативно-хозяйственная карта.</w:t>
            </w:r>
          </w:p>
          <w:p w:rsidR="00A942D2" w:rsidRPr="00842D6D" w:rsidRDefault="006862A1" w:rsidP="006862A1">
            <w:pPr>
              <w:jc w:val="both"/>
              <w:rPr>
                <w:color w:val="000000"/>
                <w:sz w:val="24"/>
                <w:szCs w:val="24"/>
              </w:rPr>
            </w:pPr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t xml:space="preserve">Генерализация населённых пунктов, путей </w:t>
            </w:r>
            <w:r w:rsidRPr="00842D6D">
              <w:rPr>
                <w:rFonts w:eastAsia="font289"/>
                <w:color w:val="000000"/>
                <w:kern w:val="1"/>
                <w:sz w:val="24"/>
                <w:szCs w:val="24"/>
              </w:rPr>
              <w:lastRenderedPageBreak/>
              <w:t>сообщений, водных объектов, рельефа и границ. Внутреннее и внешнее оформление карт. Материал для составления карт. Условные обозначения.</w:t>
            </w:r>
          </w:p>
        </w:tc>
      </w:tr>
    </w:tbl>
    <w:p w:rsidR="00A942D2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Pr="00842D6D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752" w:type="dxa"/>
        <w:tblLayout w:type="fixed"/>
        <w:tblCellMar>
          <w:left w:w="113" w:type="dxa"/>
        </w:tblCellMar>
        <w:tblLook w:val="0000"/>
      </w:tblPr>
      <w:tblGrid>
        <w:gridCol w:w="631"/>
        <w:gridCol w:w="4296"/>
        <w:gridCol w:w="1282"/>
        <w:gridCol w:w="1134"/>
        <w:gridCol w:w="1134"/>
        <w:gridCol w:w="1275"/>
      </w:tblGrid>
      <w:tr w:rsidR="006862A1" w:rsidRPr="00842D6D" w:rsidTr="00E278EA">
        <w:trPr>
          <w:trHeight w:val="60"/>
        </w:trPr>
        <w:tc>
          <w:tcPr>
            <w:tcW w:w="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gram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42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862A1" w:rsidRPr="00842D6D" w:rsidRDefault="006862A1" w:rsidP="006862A1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862A1" w:rsidRPr="00842D6D" w:rsidRDefault="006862A1" w:rsidP="006862A1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862A1" w:rsidRPr="00842D6D" w:rsidRDefault="006862A1" w:rsidP="006862A1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862A1" w:rsidRPr="00842D6D" w:rsidRDefault="006862A1" w:rsidP="006862A1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</w:tr>
      <w:tr w:rsidR="006862A1" w:rsidRPr="00842D6D" w:rsidTr="00E278EA">
        <w:trPr>
          <w:trHeight w:val="154"/>
        </w:trPr>
        <w:tc>
          <w:tcPr>
            <w:tcW w:w="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2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6862A1" w:rsidRPr="00842D6D" w:rsidTr="00E278EA"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Биологические основы и организация охотничьих хозяйств 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+</w:t>
            </w:r>
          </w:p>
        </w:tc>
      </w:tr>
      <w:tr w:rsidR="006862A1" w:rsidRPr="00842D6D" w:rsidTr="00E278EA"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Управление охотничьим хозяйством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2A1" w:rsidRPr="00842D6D" w:rsidRDefault="006862A1" w:rsidP="006862A1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</w:tr>
    </w:tbl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 xml:space="preserve">4.3. Разделы дисциплины и виды занятий 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p w:rsidR="00C120F8" w:rsidRPr="00842D6D" w:rsidRDefault="00C120F8" w:rsidP="00C120F8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  <w:t>7 семестр</w:t>
      </w:r>
    </w:p>
    <w:tbl>
      <w:tblPr>
        <w:tblW w:w="9651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732"/>
        <w:gridCol w:w="4961"/>
        <w:gridCol w:w="1073"/>
        <w:gridCol w:w="771"/>
        <w:gridCol w:w="851"/>
        <w:gridCol w:w="1263"/>
      </w:tblGrid>
      <w:tr w:rsidR="00C120F8" w:rsidRPr="00842D6D" w:rsidTr="00E278EA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gram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Лекц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Лабо-рат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зан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СРС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Всего</w:t>
            </w:r>
          </w:p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час.</w:t>
            </w:r>
          </w:p>
        </w:tc>
      </w:tr>
      <w:tr w:rsidR="00C120F8" w:rsidRPr="00842D6D" w:rsidTr="00E278EA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Введение.</w:t>
            </w:r>
          </w:p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История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</w:t>
            </w:r>
          </w:p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Общие положения</w:t>
            </w:r>
          </w:p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10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 xml:space="preserve"> 20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 30</w:t>
            </w:r>
          </w:p>
        </w:tc>
      </w:tr>
      <w:tr w:rsidR="00C120F8" w:rsidRPr="00842D6D" w:rsidTr="00E278EA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Методика и организация работ по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межхозяйственномуохотустройству</w:t>
            </w:r>
            <w:proofErr w:type="spellEnd"/>
          </w:p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Внутрихозяйственное охотустройство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BF04CF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38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 78</w:t>
            </w:r>
          </w:p>
        </w:tc>
      </w:tr>
      <w:tr w:rsidR="00C120F8" w:rsidRPr="00842D6D" w:rsidTr="00E278EA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58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108</w:t>
            </w:r>
          </w:p>
        </w:tc>
      </w:tr>
      <w:tr w:rsidR="00C120F8" w:rsidRPr="00842D6D" w:rsidTr="00E278EA">
        <w:tc>
          <w:tcPr>
            <w:tcW w:w="9651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8 семестр</w:t>
            </w:r>
          </w:p>
        </w:tc>
      </w:tr>
      <w:tr w:rsidR="00C120F8" w:rsidRPr="00842D6D" w:rsidTr="00E278EA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Определение площади и границ хозяйства</w:t>
            </w:r>
          </w:p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BF04CF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BF04CF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BF04CF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32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70</w:t>
            </w:r>
          </w:p>
        </w:tc>
      </w:tr>
      <w:tr w:rsidR="00C120F8" w:rsidRPr="00842D6D" w:rsidTr="00E278EA"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Картографирование охоты и охотничьего хозяйства в РФ.</w:t>
            </w:r>
          </w:p>
          <w:p w:rsidR="00C120F8" w:rsidRPr="00842D6D" w:rsidRDefault="00C120F8" w:rsidP="00C120F8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Особенности создания охотничьих карт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BF04CF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BF04CF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5147C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 xml:space="preserve"> 36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5147C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74</w:t>
            </w:r>
          </w:p>
        </w:tc>
      </w:tr>
      <w:tr w:rsidR="00C120F8" w:rsidRPr="00842D6D" w:rsidTr="00E278EA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Всего часов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28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5147C" w:rsidP="00BF04CF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68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5147C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144</w:t>
            </w:r>
          </w:p>
        </w:tc>
      </w:tr>
    </w:tbl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C5147C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(очно-заочная форма обучения)</w:t>
      </w:r>
    </w:p>
    <w:p w:rsidR="00C120F8" w:rsidRPr="00842D6D" w:rsidRDefault="00C120F8" w:rsidP="00C120F8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  <w:lastRenderedPageBreak/>
        <w:t>9 семестр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733"/>
        <w:gridCol w:w="4960"/>
        <w:gridCol w:w="1072"/>
        <w:gridCol w:w="771"/>
        <w:gridCol w:w="828"/>
        <w:gridCol w:w="1037"/>
      </w:tblGrid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gram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Лекц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Лабо-рат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зан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СРС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Всего</w:t>
            </w:r>
          </w:p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час.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Введение.</w:t>
            </w:r>
          </w:p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История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</w:t>
            </w:r>
          </w:p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Общие положения</w:t>
            </w:r>
          </w:p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40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50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Методика и организация работ по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межхозяйственномуохотустройству</w:t>
            </w:r>
            <w:proofErr w:type="spellEnd"/>
          </w:p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Внутрихозяйственное охотустройство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44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58</w:t>
            </w:r>
          </w:p>
        </w:tc>
      </w:tr>
      <w:tr w:rsidR="00C120F8" w:rsidRPr="00842D6D" w:rsidTr="00E278EA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84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108</w:t>
            </w:r>
          </w:p>
        </w:tc>
      </w:tr>
      <w:tr w:rsidR="00C120F8" w:rsidRPr="00842D6D" w:rsidTr="00E278EA">
        <w:tc>
          <w:tcPr>
            <w:tcW w:w="9401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10 семестр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Определение площади и границ хозяйства  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50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70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Картографирование охоты и охотничьего хозяйства в РФ</w:t>
            </w:r>
          </w:p>
          <w:p w:rsidR="00C120F8" w:rsidRPr="00842D6D" w:rsidRDefault="00C120F8" w:rsidP="00C120F8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Картографирование охоты и охотничьего хозяйства в РФ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5147C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5</w:t>
            </w:r>
            <w:r w:rsidR="00C5147C"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881F1D" w:rsidP="00C5147C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7</w:t>
            </w:r>
            <w:r w:rsidR="00C5147C"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</w:tr>
      <w:tr w:rsidR="00C120F8" w:rsidRPr="00842D6D" w:rsidTr="00E278EA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Всего часов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107896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28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5147C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102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5147C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144</w:t>
            </w:r>
          </w:p>
        </w:tc>
      </w:tr>
    </w:tbl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0F8" w:rsidRDefault="00C120F8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Pr="00842D6D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(заочная форма обучения)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0F8" w:rsidRPr="00842D6D" w:rsidRDefault="00C120F8" w:rsidP="00C120F8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  <w:t>9 семестр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733"/>
        <w:gridCol w:w="4960"/>
        <w:gridCol w:w="1072"/>
        <w:gridCol w:w="771"/>
        <w:gridCol w:w="828"/>
        <w:gridCol w:w="1037"/>
      </w:tblGrid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gram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Лекц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Лабо-рат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зан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СРС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Всего</w:t>
            </w:r>
          </w:p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час.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Введение.</w:t>
            </w:r>
          </w:p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История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</w:t>
            </w:r>
          </w:p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Общие положения</w:t>
            </w:r>
          </w:p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-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 xml:space="preserve">  16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Методика и организация работ по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межхозяйственномуохотустройству</w:t>
            </w:r>
            <w:proofErr w:type="spellEnd"/>
          </w:p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Внутрихозяйственное охотустройство</w:t>
            </w:r>
          </w:p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 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 8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 xml:space="preserve"> 76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  88</w:t>
            </w:r>
          </w:p>
        </w:tc>
      </w:tr>
      <w:tr w:rsidR="00C120F8" w:rsidRPr="00842D6D" w:rsidTr="00E278EA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92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108</w:t>
            </w:r>
          </w:p>
        </w:tc>
      </w:tr>
      <w:tr w:rsidR="00C120F8" w:rsidRPr="00842D6D" w:rsidTr="00E278EA">
        <w:tc>
          <w:tcPr>
            <w:tcW w:w="9401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10 семестр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Лекц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Лабо-рат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зан</w:t>
            </w:r>
            <w:proofErr w:type="spellEnd"/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СРС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Всего</w:t>
            </w:r>
          </w:p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час.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Определение площади и границ хозяйства  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 2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4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 xml:space="preserve"> 10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16</w:t>
            </w:r>
          </w:p>
        </w:tc>
      </w:tr>
      <w:tr w:rsidR="00C120F8" w:rsidRPr="00842D6D" w:rsidTr="00E278EA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Картографирование охоты и охотничьего хозяйства в РФ</w:t>
            </w:r>
          </w:p>
          <w:p w:rsidR="00C120F8" w:rsidRPr="00842D6D" w:rsidRDefault="00C120F8" w:rsidP="00C120F8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Картографирование охоты и охотничьего хозяйства в РФ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 4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 6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E14D7A" w:rsidP="00E14D7A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118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E14D7A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1</w:t>
            </w:r>
            <w:r w:rsidR="00E14D7A"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28</w:t>
            </w:r>
          </w:p>
        </w:tc>
      </w:tr>
      <w:tr w:rsidR="00C120F8" w:rsidRPr="00842D6D" w:rsidTr="00E278EA">
        <w:tc>
          <w:tcPr>
            <w:tcW w:w="5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Всего часов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6</w:t>
            </w:r>
          </w:p>
        </w:tc>
        <w:tc>
          <w:tcPr>
            <w:tcW w:w="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 xml:space="preserve"> 10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E14D7A">
            <w:pPr>
              <w:tabs>
                <w:tab w:val="right" w:leader="underscore" w:pos="9639"/>
              </w:tabs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 xml:space="preserve"> 1</w:t>
            </w:r>
            <w:r w:rsidR="00E14D7A" w:rsidRPr="00842D6D">
              <w:rPr>
                <w:rFonts w:ascii="Times New Roman" w:eastAsia="font289" w:hAnsi="Times New Roman" w:cs="Times New Roman"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144</w:t>
            </w:r>
          </w:p>
        </w:tc>
      </w:tr>
    </w:tbl>
    <w:p w:rsidR="00C120F8" w:rsidRPr="00842D6D" w:rsidRDefault="00C120F8" w:rsidP="00C120F8">
      <w:pPr>
        <w:suppressAutoHyphens/>
        <w:spacing w:after="0" w:line="240" w:lineRule="auto"/>
        <w:jc w:val="both"/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</w:pPr>
    </w:p>
    <w:p w:rsidR="00C120F8" w:rsidRPr="00842D6D" w:rsidRDefault="00C120F8" w:rsidP="00C120F8">
      <w:pPr>
        <w:suppressAutoHyphens/>
        <w:spacing w:after="0" w:line="240" w:lineRule="auto"/>
        <w:jc w:val="both"/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0F8" w:rsidRDefault="00C120F8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Pr="00842D6D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C120F8" w:rsidRPr="00842D6D">
        <w:rPr>
          <w:rFonts w:ascii="Times New Roman" w:hAnsi="Times New Roman" w:cs="Times New Roman"/>
          <w:b/>
          <w:sz w:val="24"/>
          <w:szCs w:val="24"/>
        </w:rPr>
        <w:t>Лабораторный практикум</w:t>
      </w:r>
    </w:p>
    <w:tbl>
      <w:tblPr>
        <w:tblW w:w="9747" w:type="dxa"/>
        <w:tblLayout w:type="fixed"/>
        <w:tblCellMar>
          <w:left w:w="122" w:type="dxa"/>
        </w:tblCellMar>
        <w:tblLook w:val="0000"/>
      </w:tblPr>
      <w:tblGrid>
        <w:gridCol w:w="534"/>
        <w:gridCol w:w="2693"/>
        <w:gridCol w:w="4251"/>
        <w:gridCol w:w="994"/>
        <w:gridCol w:w="705"/>
        <w:gridCol w:w="570"/>
      </w:tblGrid>
      <w:tr w:rsidR="00C120F8" w:rsidRPr="00842D6D" w:rsidTr="00E278EA"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№ раздела дисциплины</w:t>
            </w:r>
          </w:p>
        </w:tc>
        <w:tc>
          <w:tcPr>
            <w:tcW w:w="425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269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Трудоемкость</w:t>
            </w: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(час)</w:t>
            </w:r>
          </w:p>
        </w:tc>
      </w:tr>
      <w:tr w:rsidR="00C120F8" w:rsidRPr="00842D6D" w:rsidTr="00E278EA">
        <w:tc>
          <w:tcPr>
            <w:tcW w:w="53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2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Очная</w:t>
            </w:r>
          </w:p>
        </w:tc>
        <w:tc>
          <w:tcPr>
            <w:tcW w:w="705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Очно-заочная </w:t>
            </w: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120F8" w:rsidRPr="00842D6D" w:rsidRDefault="00C120F8" w:rsidP="00C12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Заочная</w:t>
            </w: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C120F8" w:rsidRPr="00842D6D" w:rsidTr="00E278EA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Введение</w:t>
            </w:r>
          </w:p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Общие положения</w:t>
            </w:r>
          </w:p>
          <w:p w:rsidR="00C120F8" w:rsidRPr="00842D6D" w:rsidRDefault="00C120F8" w:rsidP="00C120F8">
            <w:pPr>
              <w:suppressAutoHyphens/>
              <w:spacing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История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Основные периоды в развитии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C355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C120F8" w:rsidRPr="00842D6D" w:rsidTr="00E278EA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Методика и организация работ по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межхозяйственномуохотустройству</w:t>
            </w:r>
            <w:proofErr w:type="spellEnd"/>
            <w:r w:rsidR="00BF04CF"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 Внутрихозяйственное охотустройство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Условия создания охотничьих хозяйств. Размеры охотничьих хозяйств и методика их определения</w:t>
            </w:r>
            <w:r w:rsidR="00BF04CF"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  <w:r w:rsidR="00BF04CF"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 Нормативы размеров охотничье-промысловых участков в охотничьих угодьях различных категорий. Составление перспективного плана развития охотничьего хозяйства.</w:t>
            </w:r>
            <w:r w:rsidR="00BF04CF"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C355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26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120F8" w:rsidRPr="00842D6D" w:rsidRDefault="00BC355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8</w:t>
            </w:r>
          </w:p>
        </w:tc>
      </w:tr>
      <w:tr w:rsidR="00C120F8" w:rsidRPr="00842D6D" w:rsidTr="00E278EA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Определение площади и границ хозяйства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BF04CF" w:rsidP="00BF04C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Определение размеров годичного и хозяйственного приростов в популяциях охотничьих животных. Картирование промысловых участков, хронометраж промысла. 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C355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</w:t>
            </w:r>
          </w:p>
        </w:tc>
      </w:tr>
      <w:tr w:rsidR="00C120F8" w:rsidRPr="00842D6D" w:rsidTr="00E278EA"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BF04CF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Картографирование охоты и охотничьего хозяйства в РФ.</w:t>
            </w:r>
          </w:p>
          <w:p w:rsidR="00BF04CF" w:rsidRPr="00842D6D" w:rsidRDefault="00BF04CF" w:rsidP="00C12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Особенности создания охотничьих карт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BF04CF" w:rsidP="00BF04C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Карты биологических мероприятий, эксплуатационные карты, карты видов бонитетов, планы водоёмов, карта-схема охотничьих участков.</w:t>
            </w: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Внутреннее и внешнее оформление карт. Материал для составления карт. Условные обозначения.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BC355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pacing w:after="0" w:line="240" w:lineRule="auto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  <w:p w:rsidR="00C120F8" w:rsidRPr="00842D6D" w:rsidRDefault="00BC355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  <w:tr w:rsidR="00C120F8" w:rsidRPr="00842D6D" w:rsidTr="00E278EA">
        <w:tc>
          <w:tcPr>
            <w:tcW w:w="7478" w:type="dxa"/>
            <w:gridSpan w:val="3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Всего часов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72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C120F8" w:rsidRPr="00842D6D" w:rsidRDefault="00881F1D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18</w:t>
            </w:r>
          </w:p>
        </w:tc>
      </w:tr>
    </w:tbl>
    <w:p w:rsidR="00E14D7A" w:rsidRPr="00842D6D" w:rsidRDefault="00E14D7A" w:rsidP="00477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E17" w:rsidRPr="00842D6D" w:rsidRDefault="00A942D2" w:rsidP="00477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4.5.</w:t>
      </w:r>
      <w:r w:rsidR="005E3E17" w:rsidRPr="00842D6D"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  <w:t>Примерная тематика курсовых работ</w:t>
      </w:r>
    </w:p>
    <w:p w:rsidR="005E3E17" w:rsidRPr="00842D6D" w:rsidRDefault="005E3E17" w:rsidP="005E3E1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1.Нормативно – правовая база </w:t>
      </w:r>
      <w:proofErr w:type="spellStart"/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охотустроительных</w:t>
      </w:r>
      <w:proofErr w:type="spellEnd"/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 работ и организации охотничьего хозяйства.</w:t>
      </w:r>
    </w:p>
    <w:p w:rsidR="005E3E17" w:rsidRPr="00842D6D" w:rsidRDefault="005E3E17" w:rsidP="005E3E1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2. Составление карт биологических мероприятий, эксплуатационных карт; карт видов бонитетов, планы водоёмов, карт-схем охотничьих участков.</w:t>
      </w:r>
    </w:p>
    <w:p w:rsidR="005E3E17" w:rsidRPr="00842D6D" w:rsidRDefault="005E3E17" w:rsidP="005E3E1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3. </w:t>
      </w: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Условия создания охотничьих хозяйств.</w:t>
      </w:r>
    </w:p>
    <w:p w:rsidR="005E3E17" w:rsidRPr="00842D6D" w:rsidRDefault="005E3E17" w:rsidP="005E3E1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4. Бонитировка охотничьих угодий.</w:t>
      </w:r>
    </w:p>
    <w:p w:rsidR="005E3E17" w:rsidRPr="00842D6D" w:rsidRDefault="005E3E17" w:rsidP="005E3E1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5. Определение пропускных способностей охотничьего хозяйства.</w:t>
      </w:r>
    </w:p>
    <w:p w:rsidR="005E3E17" w:rsidRPr="00842D6D" w:rsidRDefault="005E3E17" w:rsidP="005E3E1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lastRenderedPageBreak/>
        <w:t>6. Учёты охотничьих животных – основа создания и ведения охотничьего хозяйства.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7. Учёты водоплавающей дичи. Весенний учёт на пролётах и летний учёт успешности размножения (по выводкам). Цели и задачи учётов.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8.  Учёты норных видов охотничьих животных.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9. Учёты боровой дичи.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10. Учёты ондатры, бобра,  выдры и норки.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11. Учёты кабана.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12. Учёты медведя.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13. Зимние маршрутные учёты (ЗМУ). Сравнение методик ЗМУ-96 и ЗМУ-2012.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14. Авиаучёты.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15.Оценка кормовых запасов природных кормов в лесных охотничьих угодьях.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16. Повышение природной ёмкости охотничьих угодий открытых пространств.</w:t>
      </w:r>
    </w:p>
    <w:p w:rsidR="005E3E17" w:rsidRPr="00842D6D" w:rsidRDefault="005E3E17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17. Планирование территории охотничьего хозяйства.</w:t>
      </w: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9A4" w:rsidRPr="00842D6D" w:rsidRDefault="00A759A4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2D2" w:rsidRPr="00842D6D" w:rsidRDefault="00A942D2" w:rsidP="00A942D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 xml:space="preserve">5.0. Учебно-методическое обеспечение самостоятельной работы </w:t>
      </w:r>
      <w:proofErr w:type="gramStart"/>
      <w:r w:rsidRPr="00842D6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42D6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842D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дисциплине </w:t>
      </w:r>
    </w:p>
    <w:tbl>
      <w:tblPr>
        <w:tblW w:w="9578" w:type="dxa"/>
        <w:tblLayout w:type="fixed"/>
        <w:tblCellMar>
          <w:left w:w="113" w:type="dxa"/>
        </w:tblCellMar>
        <w:tblLook w:val="0000"/>
      </w:tblPr>
      <w:tblGrid>
        <w:gridCol w:w="452"/>
        <w:gridCol w:w="1160"/>
        <w:gridCol w:w="2553"/>
        <w:gridCol w:w="1616"/>
        <w:gridCol w:w="855"/>
        <w:gridCol w:w="850"/>
        <w:gridCol w:w="562"/>
        <w:gridCol w:w="1530"/>
      </w:tblGrid>
      <w:tr w:rsidR="00C120F8" w:rsidRPr="00842D6D" w:rsidTr="00D25464">
        <w:trPr>
          <w:trHeight w:val="735"/>
        </w:trPr>
        <w:tc>
          <w:tcPr>
            <w:tcW w:w="4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№</w:t>
            </w:r>
          </w:p>
        </w:tc>
        <w:tc>
          <w:tcPr>
            <w:tcW w:w="1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№ семестра</w:t>
            </w:r>
          </w:p>
        </w:tc>
        <w:tc>
          <w:tcPr>
            <w:tcW w:w="2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6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Виды СРС</w:t>
            </w:r>
          </w:p>
        </w:tc>
        <w:tc>
          <w:tcPr>
            <w:tcW w:w="22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Всего часов</w:t>
            </w:r>
          </w:p>
        </w:tc>
        <w:tc>
          <w:tcPr>
            <w:tcW w:w="1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Виды контроля</w:t>
            </w:r>
          </w:p>
        </w:tc>
      </w:tr>
      <w:tr w:rsidR="00C120F8" w:rsidRPr="00842D6D" w:rsidTr="00D25464">
        <w:trPr>
          <w:trHeight w:val="540"/>
        </w:trPr>
        <w:tc>
          <w:tcPr>
            <w:tcW w:w="4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очно</w:t>
            </w: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заочная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pacing w:after="0" w:line="240" w:lineRule="auto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заочная</w:t>
            </w: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</w:tr>
      <w:tr w:rsidR="00C120F8" w:rsidRPr="00842D6D" w:rsidTr="00D25464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  <w:p w:rsidR="00C120F8" w:rsidRPr="00842D6D" w:rsidRDefault="00D25464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 7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Введение.</w:t>
            </w: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История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="001D0705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</w:t>
            </w:r>
          </w:p>
          <w:p w:rsidR="001D0705" w:rsidRPr="00842D6D" w:rsidRDefault="001D0705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Общие положения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705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Подготовка к семинарским занятиям.</w:t>
            </w: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текущему контролю</w:t>
            </w:r>
            <w:r w:rsidR="001D0705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</w:t>
            </w:r>
          </w:p>
          <w:p w:rsidR="001D0705" w:rsidRPr="00842D6D" w:rsidRDefault="001D0705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Рефераты, сообщения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Тематический контроль</w:t>
            </w:r>
          </w:p>
        </w:tc>
      </w:tr>
      <w:tr w:rsidR="00C120F8" w:rsidRPr="00842D6D" w:rsidTr="00D25464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1D0705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Методика и организация работ по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межхозяйственномуохотустройству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 Внутрихозяйственное охотустройство</w:t>
            </w:r>
          </w:p>
          <w:p w:rsidR="001D0705" w:rsidRPr="00842D6D" w:rsidRDefault="001D0705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705" w:rsidRPr="00842D6D" w:rsidRDefault="001D0705" w:rsidP="001D0705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Подготовка к семинарским занятиям.</w:t>
            </w:r>
          </w:p>
          <w:p w:rsidR="001D0705" w:rsidRPr="00842D6D" w:rsidRDefault="001D0705" w:rsidP="001D0705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текущему контролю.</w:t>
            </w:r>
          </w:p>
          <w:p w:rsidR="00C120F8" w:rsidRPr="00842D6D" w:rsidRDefault="001D0705" w:rsidP="001D0705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Рефераты, сообщения.</w:t>
            </w:r>
          </w:p>
          <w:p w:rsidR="001D0705" w:rsidRPr="00842D6D" w:rsidRDefault="001D0705" w:rsidP="001D0705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Зачёт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44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7</w:t>
            </w:r>
            <w:r w:rsidR="009553C5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Тематический контроль</w:t>
            </w:r>
          </w:p>
        </w:tc>
      </w:tr>
      <w:tr w:rsidR="00C120F8" w:rsidRPr="00842D6D" w:rsidTr="00D25464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D25464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tbl>
            <w:tblPr>
              <w:tblW w:w="2555" w:type="dxa"/>
              <w:tblInd w:w="5" w:type="dxa"/>
              <w:tblLayout w:type="fixed"/>
              <w:tblCellMar>
                <w:left w:w="113" w:type="dxa"/>
              </w:tblCellMar>
              <w:tblLook w:val="0000"/>
            </w:tblPr>
            <w:tblGrid>
              <w:gridCol w:w="2555"/>
            </w:tblGrid>
            <w:tr w:rsidR="001D0705" w:rsidRPr="00842D6D" w:rsidTr="001D0705">
              <w:trPr>
                <w:trHeight w:val="2899"/>
              </w:trPr>
              <w:tc>
                <w:tcPr>
                  <w:tcW w:w="2555" w:type="dxa"/>
                  <w:tcBorders>
                    <w:top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1D0705" w:rsidRPr="00842D6D" w:rsidRDefault="001D0705" w:rsidP="00E278E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font289" w:hAnsi="Times New Roman" w:cs="Times New Roman"/>
                      <w:kern w:val="1"/>
                      <w:sz w:val="24"/>
                      <w:szCs w:val="24"/>
                    </w:rPr>
                  </w:pPr>
                  <w:r w:rsidRPr="00842D6D">
                    <w:rPr>
                      <w:rFonts w:ascii="Times New Roman" w:eastAsia="font289" w:hAnsi="Times New Roman" w:cs="Times New Roman"/>
                      <w:kern w:val="1"/>
                      <w:sz w:val="24"/>
                      <w:szCs w:val="24"/>
                    </w:rPr>
                    <w:t>Определение площади и границ хозяйства</w:t>
                  </w:r>
                </w:p>
                <w:p w:rsidR="001D0705" w:rsidRPr="00842D6D" w:rsidRDefault="001D0705" w:rsidP="00E278E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font289" w:hAnsi="Times New Roman" w:cs="Times New Roman"/>
                      <w:kern w:val="1"/>
                      <w:sz w:val="24"/>
                      <w:szCs w:val="24"/>
                    </w:rPr>
                  </w:pPr>
                  <w:r w:rsidRPr="00842D6D">
                    <w:rPr>
                      <w:rFonts w:ascii="Times New Roman" w:eastAsia="font289" w:hAnsi="Times New Roman" w:cs="Times New Roman"/>
                      <w:kern w:val="1"/>
                      <w:sz w:val="24"/>
                      <w:szCs w:val="24"/>
                    </w:rPr>
                    <w:t>Картографирование охоты и охотничьего хозяйства в РФ</w:t>
                  </w:r>
                </w:p>
              </w:tc>
            </w:tr>
          </w:tbl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0705" w:rsidRPr="00842D6D" w:rsidRDefault="001D0705" w:rsidP="001D0705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Подготовка к семинарским занятиям.</w:t>
            </w:r>
          </w:p>
          <w:p w:rsidR="001D0705" w:rsidRPr="00842D6D" w:rsidRDefault="001D0705" w:rsidP="001D0705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текущему контролю.</w:t>
            </w:r>
          </w:p>
          <w:p w:rsidR="001D0705" w:rsidRPr="00842D6D" w:rsidRDefault="001D0705" w:rsidP="001D0705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Рефераты, сообщения</w:t>
            </w:r>
          </w:p>
          <w:p w:rsidR="001D0705" w:rsidRPr="00842D6D" w:rsidRDefault="001D0705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5</w:t>
            </w:r>
            <w:r w:rsidR="00D25464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Тематический контроль</w:t>
            </w:r>
          </w:p>
        </w:tc>
      </w:tr>
      <w:tr w:rsidR="00C120F8" w:rsidRPr="00842D6D" w:rsidTr="00D25464">
        <w:trPr>
          <w:trHeight w:val="1005"/>
        </w:trPr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120F8" w:rsidRPr="00842D6D" w:rsidRDefault="001D0705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Особенности создания охотничьих карт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120F8" w:rsidRPr="00842D6D" w:rsidRDefault="00C120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Рефераты, сообщения</w:t>
            </w:r>
            <w:r w:rsidR="00D25464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</w:t>
            </w:r>
          </w:p>
          <w:p w:rsidR="00D25464" w:rsidRPr="00842D6D" w:rsidRDefault="00D25464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52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120F8" w:rsidRPr="00842D6D" w:rsidRDefault="00E14D7A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118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120F8" w:rsidRPr="00842D6D" w:rsidRDefault="00D25464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Итоговый контроль</w:t>
            </w:r>
          </w:p>
        </w:tc>
      </w:tr>
      <w:tr w:rsidR="00D25464" w:rsidRPr="00842D6D" w:rsidTr="00D25464">
        <w:trPr>
          <w:trHeight w:val="25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D25464" w:rsidRPr="00842D6D" w:rsidRDefault="00D25464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61" w:type="dxa"/>
            <w:tcBorders>
              <w:left w:val="nil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25464" w:rsidRPr="00842D6D" w:rsidRDefault="002B34F8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25464" w:rsidRPr="00842D6D" w:rsidRDefault="00D25464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25464" w:rsidRPr="00842D6D" w:rsidRDefault="00D25464" w:rsidP="00C120F8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25464" w:rsidRPr="00842D6D" w:rsidRDefault="00D25464" w:rsidP="00D25464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25464" w:rsidRPr="00842D6D" w:rsidRDefault="00D25464" w:rsidP="00D25464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84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464" w:rsidRPr="00842D6D" w:rsidRDefault="00D25464" w:rsidP="00D25464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92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5464" w:rsidRPr="00842D6D" w:rsidRDefault="00D25464" w:rsidP="00D25464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A942D2" w:rsidRPr="00842D6D" w:rsidRDefault="00A942D2" w:rsidP="005E3E1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</w:p>
    <w:p w:rsidR="00A942D2" w:rsidRPr="00842D6D" w:rsidRDefault="00A942D2" w:rsidP="00A9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42D6D">
        <w:rPr>
          <w:rFonts w:ascii="Times New Roman" w:hAnsi="Times New Roman" w:cs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44247" w:rsidRPr="00842D6D" w:rsidRDefault="00D44247" w:rsidP="00D44247">
      <w:pPr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1. Данилов Д.Н. Охотничье хозяйство СССР. Продуктивность охотничьих угодий. М.: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Гослесбумиздат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, 1963. - 372 с.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2.  Дерягин В.Н.,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Нагрецкий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Л.Н.,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Стахровский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Е.В. Организация производства в охотничьих хозяйствах. М.: Лесная промышленность, 1974. - 168 с.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3. Козлов, В.М. Типология охотничьих угодий с основами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охотустройства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[Электронный ресурс]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: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учебное пособие. — Электрон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.д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ан. — СПб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. : 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Лань, 2015. — 258 с. — Режим доступа: http://e.lanbook.com/books/element.php?pl1_id=65955 —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Загл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 с экрана.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lastRenderedPageBreak/>
        <w:t>4. Леонтьев Д. Ф. Охотничьи угодья [Электронный ресурс]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: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учебное пособие. — Электрон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.д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ан. — СПб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. : 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Лань, 2013. — 224 с. — Режим доступа: http://e.lanbook.com/books/element.php?pl1_id=4873 —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Загл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 с экрана.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5. Мартынов, Е.Н. Основы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охотоустройства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: методические указания [Электронный ресурс]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: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учебно-методическое пособие / Е.Н. Мартынов, А.В. Гороховников, В.В.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Масайтис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 — Электрон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.д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ан. — СПб. 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: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ПбГЛТУ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(Санкт-Петербургский государственный лесотехнический университет), 2012. — 36 с. — Режим доступа: http://e.lanbook.com/books/element.php?pl1_id=45317 —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Загл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 с экрана.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6.  Мельников В.К. Организация охотничьего хозяйства: Учебное пособие. — Иркутск. Ч. I. - 1976. - 108 с. - Ч. II. - 1977. - 90 с.</w:t>
      </w:r>
    </w:p>
    <w:p w:rsidR="00D44247" w:rsidRPr="00842D6D" w:rsidRDefault="00D44247" w:rsidP="00D4424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7.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Скалон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В.Н., Гагина Т.Н. Основные принципы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охотхозяйственного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строительства на современном этапе // Вопросы охотничьего хозяйства Сибири /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Мат-лы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II научно-технической конференции охотоведов Сибири. Иркутск, 1970. - С. 98-102.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8.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Перелешин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С.Д. Беседы об охотничьем хозяйстве. М.: Кооперативное объединенное издательство КОИЗ, 1931. - 56 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</w:t>
      </w:r>
      <w:proofErr w:type="gramEnd"/>
    </w:p>
    <w:p w:rsidR="00A942D2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9.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Стахровский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Е.В., Дерягин В.Н.,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Дежкин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В.В. Организация охотничьего хозяйства. 2-е изд., доп. - М.: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Агропромиздат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, 1985. - 159с.</w:t>
      </w:r>
    </w:p>
    <w:p w:rsidR="00D44247" w:rsidRPr="00842D6D" w:rsidRDefault="00D44247" w:rsidP="00D44247">
      <w:pPr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  <w:t>5.2. Темы, выносимые на самостоятельное изучение: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1. Ор</w:t>
      </w:r>
      <w:r w:rsidR="007D158A" w:rsidRPr="00842D6D">
        <w:rPr>
          <w:rFonts w:ascii="Times New Roman" w:eastAsia="font289" w:hAnsi="Times New Roman" w:cs="Times New Roman"/>
          <w:kern w:val="1"/>
          <w:sz w:val="24"/>
          <w:szCs w:val="24"/>
        </w:rPr>
        <w:t>ганизация охотничьего хозяйства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2. Основные принципы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охотхозяйственного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строительства на современном этапе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3. Типология охотничьих угодий с основами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охотустройства</w:t>
      </w:r>
      <w:proofErr w:type="spellEnd"/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4. П</w:t>
      </w:r>
      <w:r w:rsidR="007D158A" w:rsidRPr="00842D6D">
        <w:rPr>
          <w:rFonts w:ascii="Times New Roman" w:eastAsia="font289" w:hAnsi="Times New Roman" w:cs="Times New Roman"/>
          <w:kern w:val="1"/>
          <w:sz w:val="24"/>
          <w:szCs w:val="24"/>
        </w:rPr>
        <w:t>родуктивность охотничьих угодий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5. Картографирование охотничьих угодий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  <w:t>5.3. Темы  сообщений: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1. Оц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енка качества охотничьих угодий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2. Классификация охотничьих угодий как типологическая основа правильного использования охотничьих ресурсов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3. Комплексное охотустрой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ство. Ландшафтная классификация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4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. Типы лесных охотничьих угодий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5. Разме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щение животных в лесных угодьях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6. Установление и соблюдение норм допустимой добычи охотничьих ресурсов и норм пропускно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й способности охотничьих угодий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7. Виды </w:t>
      </w:r>
      <w:proofErr w:type="spellStart"/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охотустройства</w:t>
      </w:r>
      <w:proofErr w:type="spellEnd"/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. Содерж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ание </w:t>
      </w:r>
      <w:proofErr w:type="spellStart"/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охотустроительного</w:t>
      </w:r>
      <w:proofErr w:type="spellEnd"/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 проекта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lastRenderedPageBreak/>
        <w:t>8. Карт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ографирование охотничьих угодий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9. Оценка количественного запаса кор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мов в лесных охотничьих угодьях</w:t>
      </w:r>
    </w:p>
    <w:p w:rsidR="00A942D2" w:rsidRPr="00842D6D" w:rsidRDefault="00D44247" w:rsidP="00D44247">
      <w:pPr>
        <w:jc w:val="both"/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10. Биогеоценологическая </w:t>
      </w:r>
      <w:r w:rsidR="007D158A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классификация охотничьих угодий</w:t>
      </w:r>
    </w:p>
    <w:p w:rsidR="00D44247" w:rsidRPr="00842D6D" w:rsidRDefault="00D44247" w:rsidP="00D4424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  <w:t>5.4. Примерная тематика курсовых работ</w:t>
      </w:r>
    </w:p>
    <w:p w:rsidR="00D44247" w:rsidRPr="00842D6D" w:rsidRDefault="00D44247" w:rsidP="00D4424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1.Нормативно – правовая база </w:t>
      </w:r>
      <w:proofErr w:type="spellStart"/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охотустроительных</w:t>
      </w:r>
      <w:proofErr w:type="spellEnd"/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 работ и ор</w:t>
      </w:r>
      <w:r w:rsidR="001769AC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ганизации охотничьего хозяйства</w:t>
      </w:r>
    </w:p>
    <w:p w:rsidR="00D44247" w:rsidRPr="00842D6D" w:rsidRDefault="00D44247" w:rsidP="00D4424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2. Составление карт биологических мероприятий, эксплуатационных карт; карт видов бонитетов, планы водоёмов</w:t>
      </w:r>
      <w:r w:rsidR="001769AC"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>, карт-схем охотничьих участков</w:t>
      </w:r>
    </w:p>
    <w:p w:rsidR="00D44247" w:rsidRPr="00842D6D" w:rsidRDefault="00D44247" w:rsidP="00D4424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00000"/>
          <w:kern w:val="1"/>
          <w:sz w:val="24"/>
          <w:szCs w:val="24"/>
        </w:rPr>
        <w:t xml:space="preserve">3. </w:t>
      </w: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Услов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ия создания охотничьих хозяйств</w:t>
      </w:r>
    </w:p>
    <w:p w:rsidR="00D44247" w:rsidRPr="00842D6D" w:rsidRDefault="00D44247" w:rsidP="00D4424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4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. Бонитировка охотничьих угодий</w:t>
      </w:r>
    </w:p>
    <w:p w:rsidR="00D44247" w:rsidRPr="00842D6D" w:rsidRDefault="00D44247" w:rsidP="00D4424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5. Определение пропускных спо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собностей охотничьего хозяйства</w:t>
      </w:r>
    </w:p>
    <w:p w:rsidR="00D44247" w:rsidRPr="00842D6D" w:rsidRDefault="00D44247" w:rsidP="00D44247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6. Учёты охотничьих животных – основа создания и ведения охотничьего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хозяйства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7. Учёты водоплавающей дичи. Весенний учёт на пролётах и летний учёт успешности размножения (по 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выводкам). Цели и задачи учётов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8.  Учёты н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орных видов охотничьих животных</w:t>
      </w:r>
    </w:p>
    <w:p w:rsidR="00D44247" w:rsidRPr="00842D6D" w:rsidRDefault="001769AC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9. Учёты боровой дичи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10. Учёты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ондатры, бобра,  выдры и норки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11. Уч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ёты кабана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12. Учёты медведя.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13. Зимние маршрутные учёты (ЗМУ). Срав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нение методик ЗМУ-96 и ЗМУ-2012</w:t>
      </w:r>
    </w:p>
    <w:p w:rsidR="00D44247" w:rsidRPr="00842D6D" w:rsidRDefault="001769AC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14. Авиаучёты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15.Оценка кормовых запасов природных кормов в лесных охотничьих угодьях.</w:t>
      </w:r>
    </w:p>
    <w:p w:rsidR="00D44247" w:rsidRPr="00842D6D" w:rsidRDefault="00D44247" w:rsidP="00D44247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16. Повышение природной ёмкости охотничьих угодий открытых простр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анств</w:t>
      </w:r>
    </w:p>
    <w:p w:rsidR="00D44247" w:rsidRPr="003637B3" w:rsidRDefault="00D44247" w:rsidP="003637B3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17. Планирование т</w:t>
      </w:r>
      <w:r w:rsidR="001769AC" w:rsidRPr="00842D6D">
        <w:rPr>
          <w:rFonts w:ascii="Times New Roman" w:eastAsia="font289" w:hAnsi="Times New Roman" w:cs="Times New Roman"/>
          <w:kern w:val="1"/>
          <w:sz w:val="24"/>
          <w:szCs w:val="24"/>
        </w:rPr>
        <w:t>ерритории охотничьего хозяйства</w:t>
      </w:r>
    </w:p>
    <w:p w:rsidR="00A942D2" w:rsidRPr="00842D6D" w:rsidRDefault="00A942D2" w:rsidP="00A9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D2" w:rsidRPr="00842D6D" w:rsidRDefault="003637B3" w:rsidP="00A9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Фонд оценочных сре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дств </w:t>
      </w:r>
      <w:r w:rsidR="00A942D2" w:rsidRPr="00842D6D">
        <w:rPr>
          <w:rFonts w:ascii="Times New Roman" w:hAnsi="Times New Roman" w:cs="Times New Roman"/>
          <w:b/>
          <w:bCs/>
          <w:sz w:val="24"/>
          <w:szCs w:val="24"/>
        </w:rPr>
        <w:t>дл</w:t>
      </w:r>
      <w:proofErr w:type="gramEnd"/>
      <w:r w:rsidR="00A942D2" w:rsidRPr="00842D6D">
        <w:rPr>
          <w:rFonts w:ascii="Times New Roman" w:hAnsi="Times New Roman" w:cs="Times New Roman"/>
          <w:b/>
          <w:bCs/>
          <w:sz w:val="24"/>
          <w:szCs w:val="24"/>
        </w:rPr>
        <w:t>я проведения промежуточной аттестации обучающихся по дисциплине (в приложении 1).</w:t>
      </w:r>
    </w:p>
    <w:p w:rsidR="00A942D2" w:rsidRPr="00842D6D" w:rsidRDefault="00A942D2" w:rsidP="00A9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D2" w:rsidRPr="00842D6D" w:rsidRDefault="00A942D2" w:rsidP="00A9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D2" w:rsidRPr="00842D6D" w:rsidRDefault="00A942D2" w:rsidP="00A942D2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2D6D">
        <w:rPr>
          <w:rFonts w:ascii="Times New Roman" w:hAnsi="Times New Roman"/>
          <w:b/>
          <w:sz w:val="24"/>
          <w:szCs w:val="24"/>
        </w:rPr>
        <w:t>6.1.</w:t>
      </w:r>
      <w:r w:rsidRPr="00842D6D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58"/>
        <w:gridCol w:w="2710"/>
        <w:gridCol w:w="2835"/>
        <w:gridCol w:w="3402"/>
      </w:tblGrid>
      <w:tr w:rsidR="00DF4E8E" w:rsidRPr="00842D6D" w:rsidTr="00E278EA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№</w:t>
            </w:r>
          </w:p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Контролируемые разделы дисциплины</w:t>
            </w:r>
          </w:p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(результаты по разделам)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Наименование оценочного средства</w:t>
            </w:r>
          </w:p>
        </w:tc>
      </w:tr>
      <w:tr w:rsidR="00DF4E8E" w:rsidRPr="00842D6D" w:rsidTr="00E278EA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Введение.</w:t>
            </w:r>
          </w:p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История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="00E278EA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</w:t>
            </w:r>
          </w:p>
          <w:p w:rsidR="00E278EA" w:rsidRPr="00842D6D" w:rsidRDefault="00E278EA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Общие положения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ПК3</w:t>
            </w:r>
          </w:p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(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знать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,у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меть,владеть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7ECC" w:rsidRPr="00842D6D" w:rsidRDefault="00477ECC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 С</w:t>
            </w:r>
            <w:r w:rsidR="00DF4E8E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обеседование,</w:t>
            </w:r>
          </w:p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сообщение</w:t>
            </w:r>
          </w:p>
        </w:tc>
      </w:tr>
      <w:tr w:rsidR="00DF4E8E" w:rsidRPr="00842D6D" w:rsidTr="00E278EA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E278EA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Методика и организация работ по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межхозяйственномуохотустройству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</w:t>
            </w:r>
          </w:p>
          <w:p w:rsidR="00E278EA" w:rsidRPr="00842D6D" w:rsidRDefault="00E278EA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Внутрихозяйственное охотустройство.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ПК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 ПК-13</w:t>
            </w:r>
          </w:p>
          <w:p w:rsidR="00DF4E8E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(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знать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,у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меть,владеть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7ECC" w:rsidRPr="00842D6D" w:rsidRDefault="00477ECC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</w:t>
            </w:r>
            <w:r w:rsidR="00E278EA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обеседование,</w:t>
            </w:r>
          </w:p>
          <w:p w:rsidR="00DF4E8E" w:rsidRPr="00842D6D" w:rsidRDefault="00E278EA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сообщение</w:t>
            </w:r>
          </w:p>
          <w:p w:rsidR="00E278EA" w:rsidRPr="00842D6D" w:rsidRDefault="00477ECC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курсовая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,з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ачёт</w:t>
            </w:r>
            <w:proofErr w:type="spellEnd"/>
          </w:p>
          <w:p w:rsidR="00E278EA" w:rsidRPr="00842D6D" w:rsidRDefault="00E278EA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</w:tr>
      <w:tr w:rsidR="00DF4E8E" w:rsidRPr="00842D6D" w:rsidTr="00E278EA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E278EA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Определение площади и границ хозяйства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ПК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;ПК6; ПК-13</w:t>
            </w:r>
          </w:p>
          <w:p w:rsidR="00DF4E8E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(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знать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,у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меть,владеть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E278EA" w:rsidP="00477ECC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Собеседование. Обсуждение</w:t>
            </w:r>
            <w:r w:rsidR="00477ECC"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тем, реферат </w:t>
            </w:r>
          </w:p>
        </w:tc>
      </w:tr>
      <w:tr w:rsidR="00DF4E8E" w:rsidRPr="00842D6D" w:rsidTr="00E278EA"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DF4E8E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E278EA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Картографирование охоты и охотничьего хозяйства в РФ. Особенности создания охотничьих карт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ПК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4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;ПК6; ПК-13</w:t>
            </w:r>
          </w:p>
          <w:p w:rsidR="00DF4E8E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(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знать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,у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меть,владеть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E8E" w:rsidRPr="00842D6D" w:rsidRDefault="00477ECC" w:rsidP="00DF4E8E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Собеседование. Обсуждение тем, экзамен</w:t>
            </w:r>
          </w:p>
        </w:tc>
      </w:tr>
    </w:tbl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D2" w:rsidRPr="00842D6D" w:rsidRDefault="00E278EA" w:rsidP="00E278EA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2D6D">
        <w:rPr>
          <w:rFonts w:ascii="Times New Roman" w:hAnsi="Times New Roman"/>
          <w:b/>
          <w:iCs/>
          <w:sz w:val="24"/>
          <w:szCs w:val="24"/>
        </w:rPr>
        <w:t>6.2.</w:t>
      </w:r>
      <w:r w:rsidR="00A942D2" w:rsidRPr="00842D6D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030" w:type="dxa"/>
        <w:tblLayout w:type="fixed"/>
        <w:tblCellMar>
          <w:left w:w="113" w:type="dxa"/>
        </w:tblCellMar>
        <w:tblLook w:val="0000"/>
      </w:tblPr>
      <w:tblGrid>
        <w:gridCol w:w="1384"/>
        <w:gridCol w:w="2977"/>
        <w:gridCol w:w="2693"/>
        <w:gridCol w:w="2976"/>
      </w:tblGrid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Показатели оценивания</w:t>
            </w:r>
          </w:p>
        </w:tc>
        <w:tc>
          <w:tcPr>
            <w:tcW w:w="864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Критерии оценивания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center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center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center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center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Достаточный уровень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Средний уровень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(хорошо)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Высокий уровень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(отлично)</w:t>
            </w:r>
          </w:p>
        </w:tc>
      </w:tr>
      <w:tr w:rsidR="00E278EA" w:rsidRPr="00842D6D" w:rsidTr="00E278EA">
        <w:tc>
          <w:tcPr>
            <w:tcW w:w="100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ПК-3: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готовность применять на производстве базовые общепрофессиональные знания теории и методов современной биологии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Знать: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историю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, суть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работ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историю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, суть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работ, виды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историю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, суть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работ, виды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охотустройства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, требования к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охотустроительным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работам и проектам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Уметь: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установить связь и определить взаимоотношения с административными, контролирующими и хозяйствующими субъектами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 xml:space="preserve">установить связь и определить взаимоотношения с административными, контролирующими и хозяйствующими </w:t>
            </w:r>
            <w:proofErr w:type="spellStart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субъектами</w:t>
            </w:r>
            <w:proofErr w:type="gramStart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,п</w:t>
            </w:r>
            <w:proofErr w:type="gramEnd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ровести</w:t>
            </w:r>
            <w:proofErr w:type="spellEnd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 xml:space="preserve"> согласование </w:t>
            </w:r>
            <w:proofErr w:type="spellStart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охотустроительныхработ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 xml:space="preserve">установить связь и определить взаимоотношения с административными, контролирующими и хозяйствующими </w:t>
            </w:r>
            <w:proofErr w:type="spellStart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субъектами</w:t>
            </w:r>
            <w:proofErr w:type="gramStart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,п</w:t>
            </w:r>
            <w:proofErr w:type="gramEnd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ровести</w:t>
            </w:r>
            <w:proofErr w:type="spellEnd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 xml:space="preserve"> согласование </w:t>
            </w:r>
            <w:proofErr w:type="spellStart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 xml:space="preserve"> работ. Определить необходимый перечень натурных исследований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Владеть: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знаниями по перечню учётных материалов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навыками  сбора и обработки учётных материалов, 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>методиками камеральной обработки полученных полевых материалов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навыками  сбора и обработки учётных материалов, методиками 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камеральной обработки полученных полевых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материалов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.с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пособностью</w:t>
            </w:r>
            <w:proofErr w:type="spellEnd"/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делать правильные выводы из полученных результатов</w:t>
            </w:r>
          </w:p>
        </w:tc>
      </w:tr>
      <w:tr w:rsidR="00E278EA" w:rsidRPr="00842D6D" w:rsidTr="00E278EA">
        <w:tc>
          <w:tcPr>
            <w:tcW w:w="100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lastRenderedPageBreak/>
              <w:t>ПК-4: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способность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отчётов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Знать: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основные методы сбора материалов по нормированию использования охотничьих ресурсов.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основные методы сбора материалов по нормированию использования охотничьих ресурсов.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Методы учёта основных видов охотничьих птиц и млекопитающих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основные методы сбора материалов по нормированию использования охотничьих ресурсов.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Методы учёта основных видов охотничьих птиц и млекопитающих.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способностью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делать правильные выводы из полученных результатов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Уметь: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определять размеры годичного и хозяйственного прироста в популяциях охотничьих животных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определять размеры годичного и хозяйственного прироста в популяциях охотничьих животных. Прогнозировать проценты изъятия охотничьих животных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определять размеры годичного и хозяйственного прироста в популяциях охотничьих животных. Прогнозировать нормы изъятия охотничьих животных.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Определять пропускную способность охотничьих угодий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Владеть: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навыками работы с учётными материалами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навыками работы с учётными материалами, методиками их обработки и методами математической  статистики.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навыками работы с учётными материалами, методиками их обработки и методами математической статистики, правилами составления научно-технических проектов и отчётов</w:t>
            </w:r>
          </w:p>
        </w:tc>
      </w:tr>
      <w:tr w:rsidR="00E278EA" w:rsidRPr="00842D6D" w:rsidTr="00E278EA">
        <w:tc>
          <w:tcPr>
            <w:tcW w:w="100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ПК-6: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способность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color w:val="000000"/>
                <w:kern w:val="1"/>
                <w:sz w:val="24"/>
                <w:szCs w:val="24"/>
              </w:rPr>
              <w:t>Знать: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нормативы размеров охотничье-промысловых участков в охотничьих угодьях различных категорий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нормативы размеров охотничье-промысловых участков в охотничьих угодьях различных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категорий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,н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ормативы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плотности охотничьих животных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нормативы размеров охотничье-промысловых участков в охотничьих угодьях различных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категорий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,н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ормативы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плотности охотничьих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животных,биотехнические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нормативы по охотничьим 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>видам.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b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определять и планировать размер пользования основных охотничье-промысловых животных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определять и планировать размер пользования основных охотничье-промысловых животных исходя из численности охотничьих животных и качества охотничьих угодий.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 xml:space="preserve">определять и планировать размер пользования основных охотничье-промысловых животных исходя из численности охотничьих животных и качества охотничьих </w:t>
            </w:r>
            <w:proofErr w:type="spellStart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угодий</w:t>
            </w:r>
            <w:proofErr w:type="gramStart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,р</w:t>
            </w:r>
            <w:proofErr w:type="gramEnd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>ассчитать</w:t>
            </w:r>
            <w:proofErr w:type="spellEnd"/>
            <w:r w:rsidRPr="00842D6D">
              <w:rPr>
                <w:rFonts w:ascii="Times New Roman" w:eastAsia="font289" w:hAnsi="Times New Roman" w:cs="Times New Roman"/>
                <w:bCs/>
                <w:iCs/>
                <w:kern w:val="1"/>
                <w:sz w:val="24"/>
                <w:szCs w:val="24"/>
              </w:rPr>
              <w:t xml:space="preserve"> необходимость и объём подкормки животных в зимнее время.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b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Владеть: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методиками проведения внутрихозяйственного устройства угодий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методиками проведения внутрихозяйственного устройства угодий, методиками учёта и математической статистики и прогнозирования численности промысловых животных и птиц.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методиками проведения внутрихозяйственного устройства угодий, методиками учёта и математической статистики и прогнозирования численности промысловых животных и птиц.</w:t>
            </w:r>
          </w:p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Методами управления в сфере   мониторинга и охраны природной среды, природопользования, восстановления и охраны биоресурсов</w:t>
            </w:r>
          </w:p>
        </w:tc>
      </w:tr>
      <w:tr w:rsidR="00E278EA" w:rsidRPr="00842D6D" w:rsidTr="00E278EA">
        <w:tc>
          <w:tcPr>
            <w:tcW w:w="100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kern w:val="1"/>
                <w:sz w:val="24"/>
                <w:szCs w:val="24"/>
              </w:rPr>
              <w:t>ПК-13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Умение использоватьзнания о природе леса в целях планирования и проведения лесохозяйственных мероприятий, направленных на рациональное, постоянное,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неистощительное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использование лесов, повышение продуктивности лесов, сохранение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средообразующих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водоохранных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 защитных, санитарно-гигиенических оздоровительных и иных полезных функций лесов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Знать: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Природу леса, лесохозяйственные мероприятия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Природу леса, лесохозяйственные мероприятия, направленные на рациональное, постоянное,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неистощительное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использование лесов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Природу леса, лесохозяйственные мероприятия, планировать   проведение лесохозяйственных мероприятий,  направленных на рациональное, постоянное,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неистощительное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использование лесов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Уметь: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использоватьзнания о природе леса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использоватьзнания о природе леса в целях планирования и проведения лесохозяйственных мероприятий, направленных на </w:t>
            </w:r>
            <w:proofErr w:type="gram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рациональное</w:t>
            </w:r>
            <w:proofErr w:type="gram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, 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постоянное,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неистощительноеиспользование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лесов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использоватьзнания о природе леса в целях планирования и проведения лесохозяйственных мероприятий, направленных на рациональное, </w:t>
            </w: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постоянное,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неистощительноеиспользование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лесов, повышение продуктивности лесов</w:t>
            </w:r>
          </w:p>
        </w:tc>
      </w:tr>
      <w:tr w:rsidR="00E278EA" w:rsidRPr="00842D6D" w:rsidTr="00E278E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знаниями о природе леса в целях планирования и проведения лесохозяйственных мероприятий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знаниями о природе леса в целях планирования и проведения лесохозяйственных мероприятий, направленных на рациональное, постоянное,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неистощительное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использование лесов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after="0" w:line="240" w:lineRule="auto"/>
              <w:jc w:val="both"/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методами планирования и проведения лесохозяйственных мероприятий, направленных на рациональное, постоянное,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неистощительное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использование лесов, повышение продуктивности лесов, сохранение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средообразующих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водоохранных</w:t>
            </w:r>
            <w:proofErr w:type="spellEnd"/>
            <w:r w:rsidRPr="00842D6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, защитных, санитарно-гигиенических оздоровительных и иных полезных функций лесов</w:t>
            </w:r>
          </w:p>
        </w:tc>
      </w:tr>
    </w:tbl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8EA" w:rsidRPr="00842D6D" w:rsidRDefault="00E278EA" w:rsidP="00E278EA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6.2.1. Шкалы оценивания</w:t>
      </w:r>
    </w:p>
    <w:p w:rsidR="00E278EA" w:rsidRPr="00842D6D" w:rsidRDefault="00E278EA" w:rsidP="00E278EA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Шкала оценивания используется для оценивания </w:t>
      </w:r>
      <w:bookmarkStart w:id="0" w:name="_GoBack"/>
      <w:bookmarkEnd w:id="0"/>
      <w:r w:rsidRPr="00842D6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рефератов в результате выполнения видов работ.</w:t>
      </w:r>
    </w:p>
    <w:p w:rsidR="00E278EA" w:rsidRPr="00842D6D" w:rsidRDefault="00E278EA" w:rsidP="00E278EA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                     Пятибалльная шкала оценивания</w:t>
      </w:r>
    </w:p>
    <w:tbl>
      <w:tblPr>
        <w:tblW w:w="9614" w:type="dxa"/>
        <w:tblInd w:w="-3" w:type="dxa"/>
        <w:tblLayout w:type="fixed"/>
        <w:tblCellMar>
          <w:left w:w="113" w:type="dxa"/>
        </w:tblCellMar>
        <w:tblLook w:val="0000"/>
      </w:tblPr>
      <w:tblGrid>
        <w:gridCol w:w="1392"/>
        <w:gridCol w:w="8222"/>
      </w:tblGrid>
      <w:tr w:rsidR="00E278EA" w:rsidRPr="00842D6D" w:rsidTr="00477ECC">
        <w:trPr>
          <w:trHeight w:val="665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Оценка</w:t>
            </w:r>
          </w:p>
        </w:tc>
        <w:tc>
          <w:tcPr>
            <w:tcW w:w="8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                                                 Описание</w:t>
            </w:r>
          </w:p>
        </w:tc>
      </w:tr>
      <w:tr w:rsidR="00E278EA" w:rsidRPr="00842D6D" w:rsidTr="00477ECC">
        <w:trPr>
          <w:trHeight w:val="1605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Демонстрирует полное понимание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межхозяйственного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и внутрихозяйственного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охотустройств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. Владеет   навыками полевого сбора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материалов, их камеральной обработкой и умеет правильно предоставить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охотустроительные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данные в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охотустроительном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проекте.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Все требования, предъявляемые к заданию выполнены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</w:tr>
      <w:tr w:rsidR="00E278EA" w:rsidRPr="00842D6D" w:rsidTr="00477ECC">
        <w:trPr>
          <w:trHeight w:val="1680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    4</w:t>
            </w:r>
          </w:p>
        </w:tc>
        <w:tc>
          <w:tcPr>
            <w:tcW w:w="8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7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Демонстрирует значительное понимание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межхозяйственного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и внутрихозяйственного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охотустройств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. Владеет   навыками полевого сбора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материалов, их камеральной обработкой и умеет правильно предоставить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охотустроительные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данные в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охотустроительномпроекте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.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Все требования, предъявляемые к заданию выполнены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</w:tr>
      <w:tr w:rsidR="00E278EA" w:rsidRPr="00842D6D" w:rsidTr="00477ECC">
        <w:trPr>
          <w:trHeight w:val="1710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  3</w:t>
            </w: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Демонстрирует частичное понимание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межхозяйственного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и внутрихозяйственного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охотустройств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. Слабо владеет   навыками полевого сбора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материалов, их камеральной обработкой и не умеет правильно предоставить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охотустроительные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данные в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охотустроительном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проекте.   Большинство требований,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предъявляемые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к заданию выполнены.</w:t>
            </w:r>
          </w:p>
        </w:tc>
      </w:tr>
      <w:tr w:rsidR="00E278EA" w:rsidRPr="00842D6D" w:rsidTr="00477ECC">
        <w:trPr>
          <w:trHeight w:val="2244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  2</w:t>
            </w: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Демонстрирует небольшое понимание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межхозяйственного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и внутрихозяйственного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охотустройств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. Не владеет   навыками полевого сбора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материалов, их камеральной обработкой и не умеет правильно предоставить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охотустроительные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данные в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охотустроительном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проекте.  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Многие требования, предъявляемые к заданию не выполнены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</w:p>
        </w:tc>
      </w:tr>
      <w:tr w:rsidR="00E278EA" w:rsidRPr="00842D6D" w:rsidTr="00477ECC">
        <w:trPr>
          <w:trHeight w:val="1139"/>
        </w:trPr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   1</w:t>
            </w:r>
          </w:p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8EA" w:rsidRPr="00842D6D" w:rsidRDefault="00E278EA" w:rsidP="00E278EA">
            <w:pPr>
              <w:suppressAutoHyphens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Демонстрирует непонимание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межхозяйственного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и внутрихозяйственного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охотустройств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. Не владеет   навыками полевого сбора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охотустроительных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материалов, их камеральной обработкой и не умеет правильно предоставить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охотустроительные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данные в </w:t>
            </w:r>
            <w:proofErr w:type="spell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охотустроительном</w:t>
            </w:r>
            <w:proofErr w:type="spell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проекте. Большинство требований, предъявляемых к заданию не </w:t>
            </w:r>
            <w:proofErr w:type="gramStart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выполнены</w:t>
            </w:r>
            <w:proofErr w:type="gramEnd"/>
            <w:r w:rsidRPr="00842D6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.   </w:t>
            </w:r>
          </w:p>
        </w:tc>
      </w:tr>
    </w:tbl>
    <w:p w:rsidR="00E278EA" w:rsidRPr="00842D6D" w:rsidRDefault="00E278EA" w:rsidP="00E278EA">
      <w:pPr>
        <w:pStyle w:val="24"/>
        <w:jc w:val="both"/>
      </w:pPr>
      <w:r w:rsidRPr="00842D6D">
        <w:rPr>
          <w:b/>
          <w:color w:val="000000"/>
        </w:rPr>
        <w:t>6.3. Типовые контрольные задания или иные материалы:</w:t>
      </w:r>
    </w:p>
    <w:p w:rsidR="00E278EA" w:rsidRPr="00842D6D" w:rsidRDefault="00E278EA" w:rsidP="00E278EA">
      <w:pPr>
        <w:pStyle w:val="24"/>
        <w:jc w:val="both"/>
      </w:pPr>
      <w:proofErr w:type="gramStart"/>
      <w:r w:rsidRPr="00842D6D">
        <w:rPr>
          <w:color w:val="000000"/>
        </w:rPr>
        <w:t>Указаны</w:t>
      </w:r>
      <w:proofErr w:type="gramEnd"/>
      <w:r w:rsidRPr="00842D6D">
        <w:rPr>
          <w:color w:val="000000"/>
        </w:rPr>
        <w:t xml:space="preserve"> в приложении 1.</w:t>
      </w:r>
    </w:p>
    <w:p w:rsidR="001769AC" w:rsidRPr="003637B3" w:rsidRDefault="00E278EA" w:rsidP="00E278EA">
      <w:pPr>
        <w:pStyle w:val="24"/>
        <w:jc w:val="both"/>
      </w:pPr>
      <w:r w:rsidRPr="00842D6D">
        <w:rPr>
          <w:b/>
          <w:color w:val="000000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278EA" w:rsidRPr="00842D6D" w:rsidRDefault="00E278EA" w:rsidP="00E278EA">
      <w:pPr>
        <w:pStyle w:val="24"/>
        <w:jc w:val="both"/>
      </w:pPr>
      <w:r w:rsidRPr="00842D6D">
        <w:rPr>
          <w:b/>
          <w:color w:val="000000"/>
        </w:rPr>
        <w:t>Процедура оценивания зачета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842D6D">
        <w:rPr>
          <w:color w:val="000000"/>
        </w:rPr>
        <w:t>обычные</w:t>
      </w:r>
      <w:proofErr w:type="gramEnd"/>
      <w:r w:rsidRPr="00842D6D">
        <w:rPr>
          <w:color w:val="000000"/>
        </w:rPr>
        <w:t>, требующие письменного ответа, или</w:t>
      </w:r>
    </w:p>
    <w:p w:rsidR="00E278EA" w:rsidRPr="00842D6D" w:rsidRDefault="00E278EA" w:rsidP="00E278EA">
      <w:pPr>
        <w:pStyle w:val="24"/>
        <w:jc w:val="both"/>
      </w:pPr>
      <w:proofErr w:type="gramStart"/>
      <w:r w:rsidRPr="00842D6D">
        <w:rPr>
          <w:color w:val="000000"/>
        </w:rPr>
        <w:t>тестовые</w:t>
      </w:r>
      <w:proofErr w:type="gramEnd"/>
      <w:r w:rsidRPr="00842D6D">
        <w:rPr>
          <w:color w:val="000000"/>
        </w:rPr>
        <w:t xml:space="preserve"> с возможными вариантами ответов, из которых необходимо выбрать правильный. Оценка выставляется: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«зачтено», 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lastRenderedPageBreak/>
        <w:t xml:space="preserve">«не зачтено», если </w:t>
      </w:r>
      <w:proofErr w:type="gramStart"/>
      <w:r w:rsidRPr="00842D6D">
        <w:rPr>
          <w:color w:val="000000"/>
        </w:rPr>
        <w:t>обучающийся</w:t>
      </w:r>
      <w:proofErr w:type="gramEnd"/>
      <w:r w:rsidRPr="00842D6D">
        <w:rPr>
          <w:color w:val="000000"/>
        </w:rPr>
        <w:t xml:space="preserve"> допустил грубые ошибки и не мог применить полученные знания для решения (выполнения) поставленной задачи (задания), обосновать применяемые положения.</w:t>
      </w:r>
    </w:p>
    <w:p w:rsidR="00E278EA" w:rsidRPr="00842D6D" w:rsidRDefault="00E278EA" w:rsidP="00E278EA">
      <w:pPr>
        <w:pStyle w:val="24"/>
        <w:jc w:val="both"/>
      </w:pPr>
      <w:r w:rsidRPr="00842D6D">
        <w:rPr>
          <w:b/>
          <w:color w:val="000000"/>
        </w:rPr>
        <w:t>Процедура оценивания собеседования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Используется фронтальный опрос, который предполагает работу преподавателя одновременно со всей аудиторией, и проводиться в виде беседы по вопросам. При отборе вопросов и постановке перед студентами учитывается следующее: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– задается не более пяти, они должны непосредственно относиться к проверяемой теме;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 xml:space="preserve">– формулировка вопроса должна быть однозначной и понятной </w:t>
      </w:r>
      <w:proofErr w:type="gramStart"/>
      <w:r w:rsidRPr="00842D6D">
        <w:rPr>
          <w:color w:val="000000"/>
        </w:rPr>
        <w:t>отвечающему</w:t>
      </w:r>
      <w:proofErr w:type="gramEnd"/>
      <w:r w:rsidRPr="00842D6D">
        <w:rPr>
          <w:color w:val="000000"/>
        </w:rPr>
        <w:t>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– недопустимо предлагать студентам вопросы, требующие множества ответов, т.е. вопросы открытой формы или так называемые «тестовые» вопросы с ответом «да/нет».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В конце опроса преподаватель дает заключительные комментарии по качеству ответов всех студентов.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Ответы даются или по принципу круга, где каждый следующий отвечает на поставленный педагогом вопрос, или по желанию студентов;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– следует соблюдать динамику ответов: не затягивать паузы между ответами студентов, если требуется задать наводящий вопрос, то следует попросить ответить на заданный вопрос другого студента или попросить дополнить отвечающего;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– форма работы со студентами в системе вопросов может быть разной. Например, чтобы уйти от системы, когда один отвечает, а 3–4 человека слушают, остальные занимаются своими делами, использую опрос «тройкой». На заданный преподавателем вопрос отвечают три студента одновременно: ответ первого дополняет второй, третий комментирует, остальным предоставляется право оценивания ответа всех троих.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Используется также индивидуальный опрос, который направлен на выявление знаний конкретного студента. Формы опроса разнообразные: карточки-задания, решение различных ситуаций, работа с высказываниями, работа у доски, с книгой, разнообразные интеллектуальные задания.</w:t>
      </w:r>
    </w:p>
    <w:p w:rsidR="00E278EA" w:rsidRPr="00842D6D" w:rsidRDefault="00E278EA" w:rsidP="00E278EA">
      <w:pPr>
        <w:pStyle w:val="24"/>
        <w:jc w:val="both"/>
        <w:rPr>
          <w:b/>
        </w:rPr>
      </w:pPr>
      <w:r w:rsidRPr="00842D6D">
        <w:rPr>
          <w:b/>
          <w:color w:val="000000"/>
        </w:rPr>
        <w:t>Процедура оценивания реферата, сообщения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В рабочей программе дисциплины приводится перечень тем, среди которых студент может выбрать тему реферата или сообщения.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Параметры оценочного средства: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- информационная достаточность;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- соответствие материала теме и плану;</w:t>
      </w:r>
    </w:p>
    <w:p w:rsidR="00E278EA" w:rsidRPr="00842D6D" w:rsidRDefault="00E278EA" w:rsidP="00E278EA">
      <w:pPr>
        <w:pStyle w:val="24"/>
        <w:jc w:val="both"/>
      </w:pPr>
      <w:proofErr w:type="gramStart"/>
      <w:r w:rsidRPr="00842D6D">
        <w:rPr>
          <w:color w:val="000000"/>
        </w:rPr>
        <w:t>- стиль и язык изложения (целесообразное использование терминологии, пояснение новых понятий, лаконичность,</w:t>
      </w:r>
      <w:proofErr w:type="gramEnd"/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lastRenderedPageBreak/>
        <w:t>- логичность, правильность применения и оформления цитат и др.);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- наличие выраженной собственной позиции;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- адекватность и количество использованных источников (5– 10);</w:t>
      </w:r>
    </w:p>
    <w:p w:rsidR="00E278EA" w:rsidRPr="00842D6D" w:rsidRDefault="00E278EA" w:rsidP="00E278EA">
      <w:pPr>
        <w:pStyle w:val="24"/>
        <w:jc w:val="both"/>
      </w:pPr>
      <w:r w:rsidRPr="00842D6D">
        <w:rPr>
          <w:color w:val="000000"/>
        </w:rPr>
        <w:t>- владение материалом.</w:t>
      </w:r>
    </w:p>
    <w:p w:rsidR="00A942D2" w:rsidRPr="003637B3" w:rsidRDefault="00E278EA" w:rsidP="003637B3">
      <w:pPr>
        <w:pStyle w:val="24"/>
        <w:jc w:val="both"/>
      </w:pPr>
      <w:r w:rsidRPr="00842D6D">
        <w:rPr>
          <w:color w:val="000000"/>
        </w:rPr>
        <w:t>На защиту реферата, состоящую из защиты реферата и ответов на вопросы, отводится 10-15 минут.</w:t>
      </w:r>
    </w:p>
    <w:p w:rsidR="00A942D2" w:rsidRPr="00842D6D" w:rsidRDefault="00A942D2" w:rsidP="00A942D2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2D6D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E278EA" w:rsidRPr="00842D6D" w:rsidRDefault="00E278EA" w:rsidP="00E278EA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1. Данилов Д.Н. Охотничье хозяйство СССР. Продуктивность охотничьих угодий. М.: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Гослесбумиздат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, 1963. - 372 с.</w:t>
      </w:r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2.  Дерягин В.Н.,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Нагрецкий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Л.Н.,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Стахровский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Е.В. Организация производства в охотничьих хозяйствах. М.: Лесная промышленность, 1974. - 168 с.</w:t>
      </w:r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3. Козлов, В.М. Типология охотничьих угодий с основами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охотустройства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[Электронный ресурс]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: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учебное пособие. — Электрон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.д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ан. — СПб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. : 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Лань, 2015. — 258 с. — Режим доступа: http://e.lanbook.com/books/element.php?pl1_id=65955 —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Загл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 с экрана.</w:t>
      </w:r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4. Леонтьев Д. Ф. Охотничьи угодья [Электронный ресурс]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: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учебное пособие. — Электрон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.д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ан. — СПб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. : 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Лань, 2013. — 224 с. — Режим доступа: http://e.lanbook.com/books/element.php?pl1_id=4873 —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Загл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 с экрана.</w:t>
      </w:r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5. Мартынов, Е.Н. Основы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охотоустройства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: методические указания [Электронный ресурс]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: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учебно-методическое пособие / Е.Н. Мартынов, А.В. Гороховников, В.В.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Масайтис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 — Электрон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.д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ан. — СПб. 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: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</w:t>
      </w:r>
      <w:proofErr w:type="gram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ПбГЛТУ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(Санкт-Петербургский государственный лесотехнический университет), 2012. — 36 с. — Режим доступа: http://e.lanbook.com/books/element.php?pl1_id=45317 —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Загл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. с экрана.</w:t>
      </w:r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6.  Мельников В.К. Организация охотничьего хозяйства: Учебное пособие. — Иркутск. Ч. I. - 1976. - 108 с. - Ч. II. - 1977. - 90 с.</w:t>
      </w:r>
    </w:p>
    <w:p w:rsidR="00A759A4" w:rsidRPr="003637B3" w:rsidRDefault="00E278EA" w:rsidP="003637B3">
      <w:pPr>
        <w:suppressAutoHyphens/>
        <w:spacing w:after="0" w:line="360" w:lineRule="auto"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7.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Скалон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В.Н., Гагина Т.Н. Основные принципы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охотхозяйственного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строительства на современном этапе // Вопросы охотничьего хозяйства Сибири /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Мат-лы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II научно-технической конференции охотоведов Сибири. Иркутск, 1970. - С. 98-102.</w:t>
      </w:r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b/>
          <w:color w:val="000000"/>
          <w:kern w:val="1"/>
          <w:sz w:val="24"/>
          <w:szCs w:val="24"/>
        </w:rPr>
        <w:t>б) дополнительная литература:</w:t>
      </w:r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1.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Перелешин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С.Д. Беседы об охотничьем хозяйстве. М.: Кооперативное объединенное издательство КОИЗ, 1931. - 56 </w:t>
      </w:r>
      <w:proofErr w:type="gram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</w:t>
      </w:r>
      <w:proofErr w:type="gramEnd"/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2.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Стахровский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Е.В., Дерягин В.Н.,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Дежкин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 xml:space="preserve"> В.В. Организация охотничьего хозяйства. 2-е изд., доп. - М.: </w:t>
      </w:r>
      <w:proofErr w:type="spellStart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Агропромиздат</w:t>
      </w:r>
      <w:proofErr w:type="spellEnd"/>
      <w:r w:rsidRPr="00842D6D">
        <w:rPr>
          <w:rFonts w:ascii="Times New Roman" w:eastAsia="font289" w:hAnsi="Times New Roman" w:cs="Times New Roman"/>
          <w:kern w:val="1"/>
          <w:sz w:val="24"/>
          <w:szCs w:val="24"/>
        </w:rPr>
        <w:t>, 1985. - 159с.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Литература в электронном доступе:</w:t>
      </w:r>
    </w:p>
    <w:p w:rsidR="00A942D2" w:rsidRPr="00842D6D" w:rsidRDefault="00A942D2" w:rsidP="00A942D2">
      <w:pPr>
        <w:pStyle w:val="Default"/>
        <w:jc w:val="both"/>
      </w:pPr>
      <w:r w:rsidRPr="00842D6D">
        <w:t xml:space="preserve">1.Мартынов, Е.Н. Охотничье дело. Охотоведение и охотничье хозяйство [Электронный ресурс]: учебное пособие / Е.Н. Мартынов, В.В. </w:t>
      </w:r>
      <w:proofErr w:type="spellStart"/>
      <w:r w:rsidRPr="00842D6D">
        <w:t>Масайтис</w:t>
      </w:r>
      <w:proofErr w:type="spellEnd"/>
      <w:r w:rsidRPr="00842D6D">
        <w:t xml:space="preserve">, А.В. Гороховников. — </w:t>
      </w:r>
      <w:proofErr w:type="spellStart"/>
      <w:r w:rsidRPr="00842D6D">
        <w:lastRenderedPageBreak/>
        <w:t>Электрон</w:t>
      </w:r>
      <w:proofErr w:type="gramStart"/>
      <w:r w:rsidRPr="00842D6D">
        <w:t>.д</w:t>
      </w:r>
      <w:proofErr w:type="gramEnd"/>
      <w:r w:rsidRPr="00842D6D">
        <w:t>ан</w:t>
      </w:r>
      <w:proofErr w:type="spellEnd"/>
      <w:r w:rsidRPr="00842D6D">
        <w:t>. — СПб: Лань, 2014. —  Режим доступа: http://e.lanbook.com/books/element.phppl1_id=42198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D6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42D6D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842D6D">
        <w:rPr>
          <w:rFonts w:ascii="Times New Roman" w:hAnsi="Times New Roman" w:cs="Times New Roman"/>
          <w:color w:val="000000"/>
          <w:sz w:val="24"/>
          <w:szCs w:val="24"/>
        </w:rPr>
        <w:t xml:space="preserve"> С.Н. Правовые основы охраны природы [Электронный ресурс]: учебное пособие / С.Н. </w:t>
      </w:r>
      <w:proofErr w:type="spellStart"/>
      <w:r w:rsidRPr="00842D6D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842D6D">
        <w:rPr>
          <w:rFonts w:ascii="Times New Roman" w:hAnsi="Times New Roman" w:cs="Times New Roman"/>
          <w:color w:val="000000"/>
          <w:sz w:val="24"/>
          <w:szCs w:val="24"/>
        </w:rPr>
        <w:t xml:space="preserve">, В.В. Сонин, Н.С. </w:t>
      </w:r>
      <w:proofErr w:type="spellStart"/>
      <w:r w:rsidRPr="00842D6D">
        <w:rPr>
          <w:rFonts w:ascii="Times New Roman" w:hAnsi="Times New Roman" w:cs="Times New Roman"/>
          <w:color w:val="000000"/>
          <w:sz w:val="24"/>
          <w:szCs w:val="24"/>
        </w:rPr>
        <w:t>Барей</w:t>
      </w:r>
      <w:proofErr w:type="spellEnd"/>
      <w:r w:rsidRPr="00842D6D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spellStart"/>
      <w:r w:rsidRPr="00842D6D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842D6D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842D6D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842D6D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Владивосток: Всемирный фонд дикой природы (WWF), Российская таможенная академия, Владивостокский филиал, Апельсин, 2014. —  978-5-9590-0622-8. — Режим доступа: </w:t>
      </w:r>
      <w:hyperlink r:id="rId7" w:history="1">
        <w:r w:rsidRPr="00842D6D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http://www.iprbookshop.ru/64683.html</w:t>
        </w:r>
      </w:hyperlink>
    </w:p>
    <w:p w:rsidR="00A942D2" w:rsidRPr="00842D6D" w:rsidRDefault="00A942D2" w:rsidP="00A942D2">
      <w:pPr>
        <w:pStyle w:val="Default"/>
        <w:jc w:val="both"/>
      </w:pPr>
      <w:r w:rsidRPr="00842D6D">
        <w:t xml:space="preserve">3. Козлов, В.М. Типология охотничьих угодий с основами </w:t>
      </w:r>
      <w:proofErr w:type="spellStart"/>
      <w:r w:rsidRPr="00842D6D">
        <w:t>охотустройства</w:t>
      </w:r>
      <w:proofErr w:type="spellEnd"/>
      <w:r w:rsidRPr="00842D6D">
        <w:t xml:space="preserve"> [Электронный ресурс]: учебное пособие. — </w:t>
      </w:r>
      <w:proofErr w:type="spellStart"/>
      <w:r w:rsidRPr="00842D6D">
        <w:t>Электрон</w:t>
      </w:r>
      <w:proofErr w:type="gramStart"/>
      <w:r w:rsidRPr="00842D6D">
        <w:t>.д</w:t>
      </w:r>
      <w:proofErr w:type="gramEnd"/>
      <w:r w:rsidRPr="00842D6D">
        <w:t>ан</w:t>
      </w:r>
      <w:proofErr w:type="spellEnd"/>
      <w:r w:rsidRPr="00842D6D">
        <w:t>. — СПб</w:t>
      </w:r>
      <w:proofErr w:type="gramStart"/>
      <w:r w:rsidRPr="00842D6D">
        <w:t xml:space="preserve"> :</w:t>
      </w:r>
      <w:proofErr w:type="gramEnd"/>
      <w:r w:rsidRPr="00842D6D">
        <w:t xml:space="preserve"> Лань, 2015. — Режим доступа: http://e.lanbook.com/books/element.php?pl1_id=65955 </w:t>
      </w:r>
    </w:p>
    <w:p w:rsidR="00A942D2" w:rsidRPr="003637B3" w:rsidRDefault="00A942D2" w:rsidP="003637B3">
      <w:pPr>
        <w:pStyle w:val="Default"/>
        <w:jc w:val="both"/>
      </w:pPr>
      <w:r w:rsidRPr="00842D6D">
        <w:t xml:space="preserve">4. Экологический туризм [Электронный ресурс]: учебник / Г.А. </w:t>
      </w:r>
      <w:proofErr w:type="spellStart"/>
      <w:r w:rsidRPr="00842D6D">
        <w:t>Кулманова</w:t>
      </w:r>
      <w:proofErr w:type="spellEnd"/>
      <w:r w:rsidRPr="00842D6D">
        <w:t xml:space="preserve"> [и др.]. - </w:t>
      </w:r>
      <w:proofErr w:type="spellStart"/>
      <w:r w:rsidRPr="00842D6D">
        <w:t>Электрон</w:t>
      </w:r>
      <w:proofErr w:type="gramStart"/>
      <w:r w:rsidRPr="00842D6D">
        <w:t>.т</w:t>
      </w:r>
      <w:proofErr w:type="gramEnd"/>
      <w:r w:rsidRPr="00842D6D">
        <w:t>екстовые</w:t>
      </w:r>
      <w:proofErr w:type="spellEnd"/>
      <w:r w:rsidRPr="00842D6D">
        <w:t xml:space="preserve"> данные. - </w:t>
      </w:r>
      <w:proofErr w:type="spellStart"/>
      <w:r w:rsidRPr="00842D6D">
        <w:t>Алматы</w:t>
      </w:r>
      <w:proofErr w:type="spellEnd"/>
      <w:r w:rsidRPr="00842D6D">
        <w:t xml:space="preserve">: </w:t>
      </w:r>
      <w:proofErr w:type="spellStart"/>
      <w:r w:rsidRPr="00842D6D">
        <w:t>Нур-Принт</w:t>
      </w:r>
      <w:proofErr w:type="spellEnd"/>
      <w:r w:rsidRPr="00842D6D">
        <w:t>, 2013.  - 978-601-241-147-8. - Режим доступа: http://www.iprbookshop.ru/67178.html</w:t>
      </w:r>
    </w:p>
    <w:p w:rsidR="00E278EA" w:rsidRPr="00842D6D" w:rsidRDefault="00E278EA" w:rsidP="00E278E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en-US"/>
        </w:rPr>
      </w:pPr>
      <w:r w:rsidRPr="00842D6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en-US"/>
        </w:rPr>
        <w:t>8. Перечень ресурсов информационно-телекоммуникационной сети "Интернет"</w:t>
      </w:r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color w:val="0D0D0D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D0D0D"/>
          <w:kern w:val="1"/>
          <w:sz w:val="24"/>
          <w:szCs w:val="24"/>
        </w:rPr>
        <w:t xml:space="preserve">1. </w:t>
      </w:r>
      <w:hyperlink r:id="rId8" w:history="1">
        <w:r w:rsidRPr="00842D6D">
          <w:rPr>
            <w:rFonts w:ascii="Times New Roman" w:eastAsia="font289" w:hAnsi="Times New Roman" w:cs="Times New Roman"/>
            <w:color w:val="0D0D0D"/>
            <w:kern w:val="1"/>
            <w:sz w:val="24"/>
            <w:szCs w:val="24"/>
            <w:u w:val="single"/>
          </w:rPr>
          <w:t>http://www.ohoter.ru/792-organizaciya-ohotnichego-hozyaystva.html</w:t>
        </w:r>
      </w:hyperlink>
    </w:p>
    <w:p w:rsidR="00E278EA" w:rsidRPr="00842D6D" w:rsidRDefault="00E278EA" w:rsidP="00E278EA">
      <w:pPr>
        <w:suppressAutoHyphens/>
        <w:jc w:val="both"/>
        <w:rPr>
          <w:rFonts w:ascii="Times New Roman" w:eastAsia="font289" w:hAnsi="Times New Roman" w:cs="Times New Roman"/>
          <w:color w:val="0D0D0D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D0D0D"/>
          <w:kern w:val="1"/>
          <w:sz w:val="24"/>
          <w:szCs w:val="24"/>
        </w:rPr>
        <w:t xml:space="preserve">2. </w:t>
      </w:r>
      <w:hyperlink r:id="rId9" w:history="1">
        <w:r w:rsidRPr="00842D6D">
          <w:rPr>
            <w:rFonts w:ascii="Times New Roman" w:eastAsia="font289" w:hAnsi="Times New Roman" w:cs="Times New Roman"/>
            <w:color w:val="0D0D0D"/>
            <w:kern w:val="1"/>
            <w:sz w:val="24"/>
            <w:szCs w:val="24"/>
            <w:u w:val="single"/>
          </w:rPr>
          <w:t>http://bayanay.info/index.php?newsid=3180</w:t>
        </w:r>
      </w:hyperlink>
    </w:p>
    <w:p w:rsidR="00681310" w:rsidRPr="00842D6D" w:rsidRDefault="00E278EA" w:rsidP="00681310">
      <w:pPr>
        <w:suppressAutoHyphens/>
        <w:jc w:val="both"/>
        <w:rPr>
          <w:rFonts w:ascii="Times New Roman" w:eastAsia="font289" w:hAnsi="Times New Roman" w:cs="Times New Roman"/>
          <w:color w:val="0D0D0D"/>
          <w:kern w:val="1"/>
          <w:sz w:val="24"/>
          <w:szCs w:val="24"/>
        </w:rPr>
      </w:pPr>
      <w:r w:rsidRPr="00842D6D">
        <w:rPr>
          <w:rFonts w:ascii="Times New Roman" w:eastAsia="font289" w:hAnsi="Times New Roman" w:cs="Times New Roman"/>
          <w:color w:val="0D0D0D"/>
          <w:kern w:val="1"/>
          <w:sz w:val="24"/>
          <w:szCs w:val="24"/>
        </w:rPr>
        <w:t xml:space="preserve">3. </w:t>
      </w:r>
      <w:hyperlink r:id="rId10" w:history="1">
        <w:r w:rsidRPr="00842D6D">
          <w:rPr>
            <w:rFonts w:ascii="Times New Roman" w:eastAsia="font289" w:hAnsi="Times New Roman" w:cs="Times New Roman"/>
            <w:color w:val="0D0D0D"/>
            <w:kern w:val="1"/>
            <w:sz w:val="24"/>
            <w:szCs w:val="24"/>
            <w:u w:val="single"/>
          </w:rPr>
          <w:t>http://ideamaniya.ru/447-organizaciya-ohotnichih-i-rybolovnyh-hozyaystv.html</w:t>
        </w:r>
      </w:hyperlink>
    </w:p>
    <w:p w:rsidR="00681310" w:rsidRPr="00842D6D" w:rsidRDefault="00681310" w:rsidP="00681310">
      <w:pPr>
        <w:pStyle w:val="24"/>
        <w:jc w:val="both"/>
      </w:pPr>
      <w:r w:rsidRPr="00842D6D">
        <w:rPr>
          <w:b/>
          <w:color w:val="000000"/>
        </w:rPr>
        <w:t>9. Перечень информационных технологий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 xml:space="preserve">1. Поисковые системы: </w:t>
      </w:r>
      <w:proofErr w:type="spellStart"/>
      <w:r w:rsidRPr="00842D6D">
        <w:rPr>
          <w:color w:val="000000"/>
        </w:rPr>
        <w:t>Yandex.ru</w:t>
      </w:r>
      <w:proofErr w:type="spellEnd"/>
      <w:r w:rsidRPr="00842D6D">
        <w:rPr>
          <w:color w:val="000000"/>
        </w:rPr>
        <w:t xml:space="preserve">, </w:t>
      </w:r>
      <w:proofErr w:type="spellStart"/>
      <w:r w:rsidRPr="00842D6D">
        <w:rPr>
          <w:color w:val="000000"/>
        </w:rPr>
        <w:t>Поиск@Mail.ru</w:t>
      </w:r>
      <w:proofErr w:type="spellEnd"/>
      <w:r w:rsidRPr="00842D6D">
        <w:rPr>
          <w:color w:val="000000"/>
        </w:rPr>
        <w:t xml:space="preserve">, Google.ru,Yahoo.com, </w:t>
      </w:r>
      <w:proofErr w:type="spellStart"/>
      <w:r w:rsidRPr="00842D6D">
        <w:rPr>
          <w:color w:val="000000"/>
        </w:rPr>
        <w:t>Апорт</w:t>
      </w:r>
      <w:proofErr w:type="gramStart"/>
      <w:r w:rsidRPr="00842D6D">
        <w:rPr>
          <w:color w:val="000000"/>
        </w:rPr>
        <w:t>.р</w:t>
      </w:r>
      <w:proofErr w:type="gramEnd"/>
      <w:r w:rsidRPr="00842D6D">
        <w:rPr>
          <w:color w:val="000000"/>
        </w:rPr>
        <w:t>у</w:t>
      </w:r>
      <w:proofErr w:type="spellEnd"/>
      <w:r w:rsidRPr="00842D6D">
        <w:rPr>
          <w:color w:val="000000"/>
        </w:rPr>
        <w:t xml:space="preserve">, </w:t>
      </w:r>
      <w:proofErr w:type="spellStart"/>
      <w:r w:rsidRPr="00842D6D">
        <w:rPr>
          <w:color w:val="000000"/>
        </w:rPr>
        <w:t>Рамблер.ру</w:t>
      </w:r>
      <w:proofErr w:type="spellEnd"/>
      <w:r w:rsidRPr="00842D6D">
        <w:rPr>
          <w:color w:val="000000"/>
        </w:rPr>
        <w:t>, www.5ballov.ru;</w:t>
      </w:r>
    </w:p>
    <w:p w:rsidR="00681310" w:rsidRPr="00842D6D" w:rsidRDefault="00681310" w:rsidP="00681310">
      <w:pPr>
        <w:pStyle w:val="24"/>
        <w:jc w:val="both"/>
        <w:rPr>
          <w:lang w:val="en-US"/>
        </w:rPr>
      </w:pPr>
      <w:r w:rsidRPr="00842D6D">
        <w:rPr>
          <w:color w:val="000000"/>
          <w:lang w:val="en-US"/>
        </w:rPr>
        <w:t>2. University of Michigan. Museum of Zoology Animal Diversity Web (online) – http://animaldiversity.ummz.umich.edu/site/index.html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>3. Естественнонаучный образовательный портал http://www.en.edu.ru/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>4. Библиотеки: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>- Центральная научная сельскохозяйственная библиотека Российской академии сельскохозяйственных наук (ЦНСХБ РАСХН) – http://www.cnshb.ru/, - Российская государственная библиотека (РГБ) – http://www.rsl.ru/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>- Библиотека по естественным наукам РАН – http://www.benran.ru/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 xml:space="preserve">5. </w:t>
      </w:r>
      <w:proofErr w:type="spellStart"/>
      <w:r w:rsidRPr="00842D6D">
        <w:rPr>
          <w:color w:val="000000"/>
        </w:rPr>
        <w:t>MicrosoftOffice</w:t>
      </w:r>
      <w:proofErr w:type="spellEnd"/>
      <w:r w:rsidRPr="00842D6D">
        <w:rPr>
          <w:color w:val="000000"/>
        </w:rPr>
        <w:t xml:space="preserve"> – пакет прикладных программ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 xml:space="preserve">6. Науки о биологическом многообразии: зоология </w:t>
      </w:r>
      <w:proofErr w:type="spellStart"/>
      <w:r w:rsidRPr="00842D6D">
        <w:rPr>
          <w:color w:val="000000"/>
        </w:rPr>
        <w:t>беспозвочных</w:t>
      </w:r>
      <w:proofErr w:type="spellEnd"/>
      <w:r w:rsidRPr="00842D6D">
        <w:rPr>
          <w:color w:val="000000"/>
        </w:rPr>
        <w:t xml:space="preserve"> [Электронный ресурс] : электрон. учеб</w:t>
      </w:r>
      <w:proofErr w:type="gramStart"/>
      <w:r w:rsidRPr="00842D6D">
        <w:rPr>
          <w:color w:val="000000"/>
        </w:rPr>
        <w:t>.-</w:t>
      </w:r>
      <w:proofErr w:type="gramEnd"/>
      <w:r w:rsidRPr="00842D6D">
        <w:rPr>
          <w:color w:val="000000"/>
        </w:rPr>
        <w:t>метод. комплекс по дисциплине /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>7. Коллекции Зоологического института РАН / ЗИН, 1999 – 2008. http: //www.zin.ru./Animalia/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>8.Информационная система «Биоразнообразие России» / Зоологический институт РАН, 2002 – 2003. http: //www.zin.ru./biodiv/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</w:rPr>
        <w:t>9. Система современных таксонов беспозвоночных животных / В. В. Малахов, 2003 – 2008. http: //www.soil.msu.ru./~invert/main_rus/science/library/</w:t>
      </w:r>
    </w:p>
    <w:p w:rsidR="00681310" w:rsidRPr="00842D6D" w:rsidRDefault="00681310" w:rsidP="00681310">
      <w:pPr>
        <w:pStyle w:val="24"/>
        <w:jc w:val="both"/>
      </w:pPr>
      <w:r w:rsidRPr="00842D6D">
        <w:rPr>
          <w:color w:val="000000"/>
          <w:lang w:val="en-US"/>
        </w:rPr>
        <w:lastRenderedPageBreak/>
        <w:t xml:space="preserve">10. </w:t>
      </w:r>
      <w:proofErr w:type="spellStart"/>
      <w:r w:rsidRPr="00842D6D">
        <w:rPr>
          <w:color w:val="000000"/>
          <w:lang w:val="en-US"/>
        </w:rPr>
        <w:t>Systema</w:t>
      </w:r>
      <w:proofErr w:type="spellEnd"/>
      <w:r w:rsidRPr="00842D6D">
        <w:rPr>
          <w:color w:val="000000"/>
          <w:lang w:val="en-US"/>
        </w:rPr>
        <w:t xml:space="preserve"> Nature, 2000 / Brands Sheila J., (comp.). </w:t>
      </w:r>
      <w:r w:rsidRPr="00842D6D">
        <w:rPr>
          <w:color w:val="000000"/>
        </w:rPr>
        <w:t>1989 – 2008. http: sn2000.taxonomy.nl/</w:t>
      </w:r>
    </w:p>
    <w:p w:rsidR="00A942D2" w:rsidRPr="00842D6D" w:rsidRDefault="00477ECC" w:rsidP="00A942D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10</w:t>
      </w:r>
      <w:r w:rsidR="00A942D2" w:rsidRPr="00842D6D">
        <w:rPr>
          <w:rFonts w:ascii="Times New Roman" w:hAnsi="Times New Roman" w:cs="Times New Roman"/>
          <w:b/>
          <w:sz w:val="24"/>
          <w:szCs w:val="24"/>
        </w:rPr>
        <w:t xml:space="preserve">. Методические указания для </w:t>
      </w:r>
      <w:proofErr w:type="gramStart"/>
      <w:r w:rsidR="00A942D2" w:rsidRPr="00842D6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A942D2" w:rsidRPr="00842D6D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sz w:val="24"/>
          <w:szCs w:val="24"/>
        </w:rPr>
        <w:t xml:space="preserve">1. Итин Г.С. Биология (раздел Зоология) (учебно-методическое пособие) / Г.С. Итин, А.А. Калинина // ФГОУ ВПО ”Кубанский государственный аграрный университет”. − Краснодар, 2016. 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Забашта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 xml:space="preserve"> С.Н., Итин Г.С., Калинина А.А., Епишина Т.Д. Охотоведение и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дичера</w:t>
      </w:r>
      <w:proofErr w:type="gramStart"/>
      <w:r w:rsidRPr="00842D6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42D6D">
        <w:rPr>
          <w:rFonts w:ascii="Times New Roman" w:hAnsi="Times New Roman" w:cs="Times New Roman"/>
          <w:sz w:val="24"/>
          <w:szCs w:val="24"/>
        </w:rPr>
        <w:t xml:space="preserve"> ведение (учебно-методическое пособие) ФГБОУ ВПО ”Кубанский государственный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аграр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 xml:space="preserve"> университет”− Краснодар, 2013. 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sz w:val="24"/>
          <w:szCs w:val="24"/>
        </w:rPr>
        <w:t xml:space="preserve">3. Козлов, В.М. Типология охотничьих угодий с основами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охотустройства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 xml:space="preserve"> [Электронный ресурс]: учебное пособие. —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842D6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42D6D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>. — СПб: Лань, 2015. —  Режим доступа: http://e.lanbook.com/books/element.phppl1_id=65955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sz w:val="24"/>
          <w:szCs w:val="24"/>
        </w:rPr>
        <w:t xml:space="preserve">4. Мартынов, Е.Н. Охотничье дело. Охотоведение и охотничье хозяйство [Электронный ресурс]: учебное пособие / Е.Н. Мартынов, В.В.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Масайтис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 xml:space="preserve">, А.В. Гороховников. — </w:t>
      </w:r>
      <w:proofErr w:type="spellStart"/>
      <w:r w:rsidRPr="00842D6D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842D6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42D6D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842D6D">
        <w:rPr>
          <w:rFonts w:ascii="Times New Roman" w:hAnsi="Times New Roman" w:cs="Times New Roman"/>
          <w:sz w:val="24"/>
          <w:szCs w:val="24"/>
        </w:rPr>
        <w:t>. — СПб: Лань, 2014. —  Режим доступа: http://e.lanbook.com/books/element.phppl1_id=42198</w:t>
      </w:r>
    </w:p>
    <w:p w:rsidR="00A942D2" w:rsidRPr="003637B3" w:rsidRDefault="00A942D2" w:rsidP="00363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6D">
        <w:rPr>
          <w:rFonts w:ascii="Times New Roman" w:hAnsi="Times New Roman" w:cs="Times New Roman"/>
          <w:sz w:val="24"/>
          <w:szCs w:val="24"/>
        </w:rPr>
        <w:t>5. Методические рекомендации для выполнения практических работ студентов направления «Биология»/ А.Ю.Ознобихин – Тюмень. ГАУ Северного Зауралья, 2016.</w:t>
      </w:r>
    </w:p>
    <w:p w:rsidR="00A942D2" w:rsidRPr="00842D6D" w:rsidRDefault="00477ECC" w:rsidP="00A94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D6D">
        <w:rPr>
          <w:rFonts w:ascii="Times New Roman" w:hAnsi="Times New Roman" w:cs="Times New Roman"/>
          <w:b/>
          <w:sz w:val="24"/>
          <w:szCs w:val="24"/>
        </w:rPr>
        <w:t>11</w:t>
      </w:r>
      <w:r w:rsidR="00A942D2" w:rsidRPr="00842D6D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 дисциплины</w:t>
      </w:r>
    </w:p>
    <w:p w:rsidR="00A942D2" w:rsidRPr="00842D6D" w:rsidRDefault="00A942D2" w:rsidP="00A942D2">
      <w:pPr>
        <w:pStyle w:val="ac"/>
        <w:jc w:val="both"/>
        <w:rPr>
          <w:color w:val="000000"/>
        </w:rPr>
      </w:pPr>
      <w:proofErr w:type="gramStart"/>
      <w:r w:rsidRPr="00842D6D">
        <w:rPr>
          <w:color w:val="000000"/>
        </w:rPr>
        <w:t>Слайд-лекции</w:t>
      </w:r>
      <w:proofErr w:type="gramEnd"/>
      <w:r w:rsidRPr="00842D6D">
        <w:rPr>
          <w:color w:val="000000"/>
        </w:rPr>
        <w:t xml:space="preserve">, картографический материал, материалы </w:t>
      </w:r>
      <w:proofErr w:type="spellStart"/>
      <w:r w:rsidRPr="00842D6D">
        <w:rPr>
          <w:color w:val="000000"/>
        </w:rPr>
        <w:t>охотустройства</w:t>
      </w:r>
      <w:proofErr w:type="spellEnd"/>
      <w:r w:rsidRPr="00842D6D">
        <w:rPr>
          <w:color w:val="000000"/>
        </w:rPr>
        <w:t xml:space="preserve"> Тюменской области, методики проведения учётов охотничьих животных, ноутбук, мультимедийный проектор; таблицы по видовому разнообразию рыб, птиц, млекопитающих.</w:t>
      </w: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D2" w:rsidRPr="00842D6D" w:rsidRDefault="00A942D2" w:rsidP="00A942D2">
      <w:pPr>
        <w:pStyle w:val="a6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4F8" w:rsidRPr="00842D6D" w:rsidRDefault="002B34F8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4F8" w:rsidRPr="00842D6D" w:rsidRDefault="002B34F8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4F8" w:rsidRPr="00842D6D" w:rsidRDefault="002B34F8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4F8" w:rsidRPr="00842D6D" w:rsidRDefault="002B34F8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4F8" w:rsidRPr="00842D6D" w:rsidRDefault="002B34F8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D2" w:rsidRPr="00842D6D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D2" w:rsidRDefault="00A942D2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B3" w:rsidRPr="00842D6D" w:rsidRDefault="003637B3" w:rsidP="00A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7B3" w:rsidRPr="00842D6D" w:rsidSect="00C6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ont1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EA08FB"/>
    <w:multiLevelType w:val="hybridMultilevel"/>
    <w:tmpl w:val="F4B8F5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8420B5D"/>
    <w:multiLevelType w:val="hybridMultilevel"/>
    <w:tmpl w:val="C9F4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50669"/>
    <w:multiLevelType w:val="hybridMultilevel"/>
    <w:tmpl w:val="A72C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8E1D1D"/>
    <w:multiLevelType w:val="hybridMultilevel"/>
    <w:tmpl w:val="0B5AFE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D0168A"/>
    <w:multiLevelType w:val="hybridMultilevel"/>
    <w:tmpl w:val="33BE82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E0E70"/>
    <w:multiLevelType w:val="hybridMultilevel"/>
    <w:tmpl w:val="4380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0602E"/>
    <w:multiLevelType w:val="hybridMultilevel"/>
    <w:tmpl w:val="069CEF98"/>
    <w:lvl w:ilvl="0" w:tplc="A172247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16A03741"/>
    <w:multiLevelType w:val="hybridMultilevel"/>
    <w:tmpl w:val="16DE9078"/>
    <w:lvl w:ilvl="0" w:tplc="FFDC4C56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6B2BF6"/>
    <w:multiLevelType w:val="hybridMultilevel"/>
    <w:tmpl w:val="F580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AD33A59"/>
    <w:multiLevelType w:val="hybridMultilevel"/>
    <w:tmpl w:val="05840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D510C4"/>
    <w:multiLevelType w:val="hybridMultilevel"/>
    <w:tmpl w:val="89B20364"/>
    <w:lvl w:ilvl="0" w:tplc="5C60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74CB7"/>
    <w:multiLevelType w:val="hybridMultilevel"/>
    <w:tmpl w:val="909C21F6"/>
    <w:lvl w:ilvl="0" w:tplc="2F38CC8E">
      <w:start w:val="2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5FA21FE"/>
    <w:multiLevelType w:val="hybridMultilevel"/>
    <w:tmpl w:val="541E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44E6E"/>
    <w:multiLevelType w:val="hybridMultilevel"/>
    <w:tmpl w:val="F18E5EE8"/>
    <w:lvl w:ilvl="0" w:tplc="692E82A6">
      <w:start w:val="13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F80C4B"/>
    <w:multiLevelType w:val="hybridMultilevel"/>
    <w:tmpl w:val="0B260818"/>
    <w:lvl w:ilvl="0" w:tplc="EF6E06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E85A84"/>
    <w:multiLevelType w:val="hybridMultilevel"/>
    <w:tmpl w:val="348A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60CA0"/>
    <w:multiLevelType w:val="hybridMultilevel"/>
    <w:tmpl w:val="B27E3266"/>
    <w:lvl w:ilvl="0" w:tplc="CA940F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448B4FFB"/>
    <w:multiLevelType w:val="hybridMultilevel"/>
    <w:tmpl w:val="541E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2136A"/>
    <w:multiLevelType w:val="hybridMultilevel"/>
    <w:tmpl w:val="9CC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F2369A"/>
    <w:multiLevelType w:val="hybridMultilevel"/>
    <w:tmpl w:val="9D02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D3304"/>
    <w:multiLevelType w:val="hybridMultilevel"/>
    <w:tmpl w:val="4B5C8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530E37"/>
    <w:multiLevelType w:val="hybridMultilevel"/>
    <w:tmpl w:val="A162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86501"/>
    <w:multiLevelType w:val="hybridMultilevel"/>
    <w:tmpl w:val="F252C99C"/>
    <w:lvl w:ilvl="0" w:tplc="E3721E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263E7D"/>
    <w:multiLevelType w:val="hybridMultilevel"/>
    <w:tmpl w:val="B08EBE6E"/>
    <w:lvl w:ilvl="0" w:tplc="F0C68E9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573E54"/>
    <w:multiLevelType w:val="hybridMultilevel"/>
    <w:tmpl w:val="821A9ADA"/>
    <w:lvl w:ilvl="0" w:tplc="686C67FA">
      <w:start w:val="6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3">
    <w:nsid w:val="5DDA4858"/>
    <w:multiLevelType w:val="hybridMultilevel"/>
    <w:tmpl w:val="EEF24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CE2FA8"/>
    <w:multiLevelType w:val="hybridMultilevel"/>
    <w:tmpl w:val="5302D7AC"/>
    <w:lvl w:ilvl="0" w:tplc="8E780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E975E6"/>
    <w:multiLevelType w:val="hybridMultilevel"/>
    <w:tmpl w:val="B382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937B5"/>
    <w:multiLevelType w:val="hybridMultilevel"/>
    <w:tmpl w:val="541E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C72DA"/>
    <w:multiLevelType w:val="hybridMultilevel"/>
    <w:tmpl w:val="CB60B5B2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73844"/>
    <w:multiLevelType w:val="hybridMultilevel"/>
    <w:tmpl w:val="63FAE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D527E"/>
    <w:multiLevelType w:val="hybridMultilevel"/>
    <w:tmpl w:val="2690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E149F"/>
    <w:multiLevelType w:val="hybridMultilevel"/>
    <w:tmpl w:val="EC5E5506"/>
    <w:lvl w:ilvl="0" w:tplc="E46A3516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35B75"/>
    <w:multiLevelType w:val="hybridMultilevel"/>
    <w:tmpl w:val="A6F4472C"/>
    <w:lvl w:ilvl="0" w:tplc="77961A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20BE6"/>
    <w:multiLevelType w:val="hybridMultilevel"/>
    <w:tmpl w:val="8012D8CE"/>
    <w:lvl w:ilvl="0" w:tplc="75C2362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B92ED8"/>
    <w:multiLevelType w:val="hybridMultilevel"/>
    <w:tmpl w:val="796A5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21"/>
  </w:num>
  <w:num w:numId="5">
    <w:abstractNumId w:val="20"/>
  </w:num>
  <w:num w:numId="6">
    <w:abstractNumId w:val="18"/>
  </w:num>
  <w:num w:numId="7">
    <w:abstractNumId w:val="30"/>
  </w:num>
  <w:num w:numId="8">
    <w:abstractNumId w:val="4"/>
  </w:num>
  <w:num w:numId="9">
    <w:abstractNumId w:val="43"/>
  </w:num>
  <w:num w:numId="10">
    <w:abstractNumId w:val="12"/>
  </w:num>
  <w:num w:numId="11">
    <w:abstractNumId w:val="39"/>
  </w:num>
  <w:num w:numId="12">
    <w:abstractNumId w:val="38"/>
  </w:num>
  <w:num w:numId="13">
    <w:abstractNumId w:val="34"/>
  </w:num>
  <w:num w:numId="14">
    <w:abstractNumId w:val="5"/>
  </w:num>
  <w:num w:numId="15">
    <w:abstractNumId w:val="26"/>
  </w:num>
  <w:num w:numId="16">
    <w:abstractNumId w:val="6"/>
  </w:num>
  <w:num w:numId="17">
    <w:abstractNumId w:val="25"/>
  </w:num>
  <w:num w:numId="18">
    <w:abstractNumId w:val="29"/>
  </w:num>
  <w:num w:numId="19">
    <w:abstractNumId w:val="15"/>
  </w:num>
  <w:num w:numId="20">
    <w:abstractNumId w:val="31"/>
  </w:num>
  <w:num w:numId="21">
    <w:abstractNumId w:val="16"/>
  </w:num>
  <w:num w:numId="22">
    <w:abstractNumId w:val="11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"/>
  </w:num>
  <w:num w:numId="26">
    <w:abstractNumId w:val="2"/>
  </w:num>
  <w:num w:numId="27">
    <w:abstractNumId w:val="22"/>
  </w:num>
  <w:num w:numId="28">
    <w:abstractNumId w:val="17"/>
  </w:num>
  <w:num w:numId="29">
    <w:abstractNumId w:val="19"/>
  </w:num>
  <w:num w:numId="30">
    <w:abstractNumId w:val="23"/>
  </w:num>
  <w:num w:numId="31">
    <w:abstractNumId w:val="8"/>
  </w:num>
  <w:num w:numId="32">
    <w:abstractNumId w:val="13"/>
  </w:num>
  <w:num w:numId="33">
    <w:abstractNumId w:val="35"/>
  </w:num>
  <w:num w:numId="34">
    <w:abstractNumId w:val="27"/>
  </w:num>
  <w:num w:numId="35">
    <w:abstractNumId w:val="9"/>
  </w:num>
  <w:num w:numId="36">
    <w:abstractNumId w:val="10"/>
  </w:num>
  <w:num w:numId="37">
    <w:abstractNumId w:val="42"/>
  </w:num>
  <w:num w:numId="38">
    <w:abstractNumId w:val="14"/>
  </w:num>
  <w:num w:numId="39">
    <w:abstractNumId w:val="7"/>
  </w:num>
  <w:num w:numId="40">
    <w:abstractNumId w:val="40"/>
  </w:num>
  <w:num w:numId="41">
    <w:abstractNumId w:val="32"/>
  </w:num>
  <w:num w:numId="42">
    <w:abstractNumId w:val="36"/>
  </w:num>
  <w:num w:numId="43">
    <w:abstractNumId w:val="24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26BB"/>
    <w:rsid w:val="000B2891"/>
    <w:rsid w:val="00107896"/>
    <w:rsid w:val="00143776"/>
    <w:rsid w:val="001769AC"/>
    <w:rsid w:val="001934AF"/>
    <w:rsid w:val="001A16C1"/>
    <w:rsid w:val="001C0F5E"/>
    <w:rsid w:val="001D0705"/>
    <w:rsid w:val="001F11B6"/>
    <w:rsid w:val="0026397C"/>
    <w:rsid w:val="002B34F8"/>
    <w:rsid w:val="00315205"/>
    <w:rsid w:val="003637B3"/>
    <w:rsid w:val="003C1F24"/>
    <w:rsid w:val="00477ECC"/>
    <w:rsid w:val="004C33D3"/>
    <w:rsid w:val="00586928"/>
    <w:rsid w:val="005B5048"/>
    <w:rsid w:val="005C3121"/>
    <w:rsid w:val="005E3E17"/>
    <w:rsid w:val="00681310"/>
    <w:rsid w:val="006862A1"/>
    <w:rsid w:val="006D1A96"/>
    <w:rsid w:val="00725358"/>
    <w:rsid w:val="007326BB"/>
    <w:rsid w:val="00757B1D"/>
    <w:rsid w:val="007D158A"/>
    <w:rsid w:val="007F1A59"/>
    <w:rsid w:val="00842D6D"/>
    <w:rsid w:val="0087364A"/>
    <w:rsid w:val="00881F1D"/>
    <w:rsid w:val="00940C07"/>
    <w:rsid w:val="009553C5"/>
    <w:rsid w:val="0096394C"/>
    <w:rsid w:val="009C13FB"/>
    <w:rsid w:val="009C5FCC"/>
    <w:rsid w:val="00A10A8F"/>
    <w:rsid w:val="00A22864"/>
    <w:rsid w:val="00A6246F"/>
    <w:rsid w:val="00A759A4"/>
    <w:rsid w:val="00A942D2"/>
    <w:rsid w:val="00AF1C39"/>
    <w:rsid w:val="00B364DF"/>
    <w:rsid w:val="00B72445"/>
    <w:rsid w:val="00BB1CFD"/>
    <w:rsid w:val="00BC3558"/>
    <w:rsid w:val="00BF04CF"/>
    <w:rsid w:val="00C03F5E"/>
    <w:rsid w:val="00C120F8"/>
    <w:rsid w:val="00C5147C"/>
    <w:rsid w:val="00C6632B"/>
    <w:rsid w:val="00CA2FBC"/>
    <w:rsid w:val="00CB48BB"/>
    <w:rsid w:val="00D25464"/>
    <w:rsid w:val="00D3347D"/>
    <w:rsid w:val="00D44247"/>
    <w:rsid w:val="00D83272"/>
    <w:rsid w:val="00D952F8"/>
    <w:rsid w:val="00DA765A"/>
    <w:rsid w:val="00DB4A70"/>
    <w:rsid w:val="00DF4E8E"/>
    <w:rsid w:val="00E14D7A"/>
    <w:rsid w:val="00E278EA"/>
    <w:rsid w:val="00E30E87"/>
    <w:rsid w:val="00E65172"/>
    <w:rsid w:val="00E65570"/>
    <w:rsid w:val="00F008B5"/>
    <w:rsid w:val="00F5634E"/>
    <w:rsid w:val="00FA2994"/>
    <w:rsid w:val="00FC07CD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942D2"/>
  </w:style>
  <w:style w:type="character" w:customStyle="1" w:styleId="a3">
    <w:name w:val="Основной текст Знак"/>
    <w:basedOn w:val="1"/>
    <w:rsid w:val="00A942D2"/>
    <w:rPr>
      <w:rFonts w:ascii="Calibri" w:eastAsia="Times New Roman" w:hAnsi="Calibri" w:cs="Times New Roman"/>
    </w:rPr>
  </w:style>
  <w:style w:type="character" w:styleId="a4">
    <w:name w:val="Hyperlink"/>
    <w:basedOn w:val="1"/>
    <w:rsid w:val="00A942D2"/>
    <w:rPr>
      <w:color w:val="0000FF"/>
      <w:u w:val="single"/>
    </w:rPr>
  </w:style>
  <w:style w:type="character" w:customStyle="1" w:styleId="a5">
    <w:name w:val="Название Знак"/>
    <w:basedOn w:val="1"/>
    <w:rsid w:val="00A942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">
    <w:name w:val="ListLabel 1"/>
    <w:rsid w:val="00A942D2"/>
    <w:rPr>
      <w:b/>
      <w:i w:val="0"/>
    </w:rPr>
  </w:style>
  <w:style w:type="character" w:customStyle="1" w:styleId="ListLabel2">
    <w:name w:val="ListLabel 2"/>
    <w:rsid w:val="00A942D2"/>
    <w:rPr>
      <w:rFonts w:ascii="Times New Roman" w:hAnsi="Times New Roman"/>
      <w:b/>
      <w:color w:val="000000"/>
      <w:sz w:val="28"/>
    </w:rPr>
  </w:style>
  <w:style w:type="paragraph" w:customStyle="1" w:styleId="Heading">
    <w:name w:val="Heading"/>
    <w:basedOn w:val="a"/>
    <w:next w:val="a6"/>
    <w:rsid w:val="00A942D2"/>
    <w:pPr>
      <w:keepNext/>
      <w:suppressAutoHyphens/>
      <w:spacing w:before="240" w:after="120"/>
    </w:pPr>
    <w:rPr>
      <w:rFonts w:ascii="Liberation Sans" w:eastAsia="AR PL SungtiL GB" w:hAnsi="Liberation Sans" w:cs="Noto Sans Devanagari"/>
      <w:kern w:val="1"/>
      <w:sz w:val="28"/>
      <w:szCs w:val="28"/>
    </w:rPr>
  </w:style>
  <w:style w:type="paragraph" w:styleId="a6">
    <w:name w:val="Body Text"/>
    <w:basedOn w:val="a"/>
    <w:link w:val="10"/>
    <w:rsid w:val="00A942D2"/>
    <w:pPr>
      <w:suppressAutoHyphens/>
      <w:spacing w:after="120"/>
    </w:pPr>
    <w:rPr>
      <w:rFonts w:ascii="Calibri" w:eastAsia="Times New Roman" w:hAnsi="Calibri" w:cs="Times New Roman"/>
      <w:kern w:val="1"/>
      <w:lang w:eastAsia="en-US"/>
    </w:rPr>
  </w:style>
  <w:style w:type="character" w:customStyle="1" w:styleId="10">
    <w:name w:val="Основной текст Знак1"/>
    <w:basedOn w:val="a0"/>
    <w:link w:val="a6"/>
    <w:rsid w:val="00A942D2"/>
    <w:rPr>
      <w:rFonts w:ascii="Calibri" w:eastAsia="Times New Roman" w:hAnsi="Calibri" w:cs="Times New Roman"/>
      <w:kern w:val="1"/>
    </w:rPr>
  </w:style>
  <w:style w:type="paragraph" w:styleId="a7">
    <w:name w:val="List"/>
    <w:basedOn w:val="a6"/>
    <w:rsid w:val="00A942D2"/>
    <w:rPr>
      <w:rFonts w:cs="Noto Sans Devanagari"/>
    </w:rPr>
  </w:style>
  <w:style w:type="paragraph" w:styleId="a8">
    <w:name w:val="caption"/>
    <w:basedOn w:val="a"/>
    <w:qFormat/>
    <w:rsid w:val="00A942D2"/>
    <w:pPr>
      <w:suppressLineNumbers/>
      <w:suppressAutoHyphens/>
      <w:spacing w:before="120" w:after="120"/>
    </w:pPr>
    <w:rPr>
      <w:rFonts w:ascii="Calibri" w:eastAsia="font199" w:hAnsi="Calibri" w:cs="Noto Sans Devanagari"/>
      <w:i/>
      <w:iCs/>
      <w:kern w:val="1"/>
      <w:sz w:val="24"/>
      <w:szCs w:val="24"/>
    </w:rPr>
  </w:style>
  <w:style w:type="paragraph" w:customStyle="1" w:styleId="Index">
    <w:name w:val="Index"/>
    <w:basedOn w:val="a"/>
    <w:rsid w:val="00A942D2"/>
    <w:pPr>
      <w:suppressLineNumbers/>
      <w:suppressAutoHyphens/>
    </w:pPr>
    <w:rPr>
      <w:rFonts w:ascii="Calibri" w:eastAsia="font199" w:hAnsi="Calibri" w:cs="Noto Sans Devanagari"/>
      <w:kern w:val="1"/>
    </w:rPr>
  </w:style>
  <w:style w:type="paragraph" w:customStyle="1" w:styleId="a9">
    <w:name w:val="список с точками"/>
    <w:basedOn w:val="a"/>
    <w:rsid w:val="00A942D2"/>
    <w:pPr>
      <w:tabs>
        <w:tab w:val="left" w:pos="756"/>
      </w:tabs>
      <w:suppressAutoHyphens/>
      <w:spacing w:after="0" w:line="312" w:lineRule="auto"/>
      <w:ind w:left="756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aa">
    <w:name w:val="Для таблиц"/>
    <w:basedOn w:val="a"/>
    <w:rsid w:val="00A942D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A942D2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paragraph" w:customStyle="1" w:styleId="ConsPlusNormal">
    <w:name w:val="ConsPlusNormal"/>
    <w:uiPriority w:val="99"/>
    <w:rsid w:val="00A942D2"/>
    <w:pPr>
      <w:widowControl w:val="0"/>
      <w:suppressAutoHyphens/>
      <w:spacing w:after="0" w:line="240" w:lineRule="auto"/>
      <w:ind w:firstLine="720"/>
    </w:pPr>
    <w:rPr>
      <w:rFonts w:ascii="Arial" w:eastAsia="font199" w:hAnsi="Arial" w:cs="Arial"/>
      <w:kern w:val="1"/>
      <w:sz w:val="20"/>
      <w:szCs w:val="20"/>
      <w:lang w:eastAsia="ru-RU"/>
    </w:rPr>
  </w:style>
  <w:style w:type="paragraph" w:styleId="ab">
    <w:name w:val="Title"/>
    <w:basedOn w:val="a"/>
    <w:link w:val="12"/>
    <w:qFormat/>
    <w:rsid w:val="00A942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12">
    <w:name w:val="Название Знак1"/>
    <w:basedOn w:val="a0"/>
    <w:link w:val="ab"/>
    <w:rsid w:val="00A942D2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13">
    <w:name w:val="Обычный (веб)1"/>
    <w:basedOn w:val="a"/>
    <w:rsid w:val="00A942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FrameContents">
    <w:name w:val="Frame Contents"/>
    <w:basedOn w:val="a"/>
    <w:rsid w:val="00A942D2"/>
    <w:pPr>
      <w:suppressAutoHyphens/>
    </w:pPr>
    <w:rPr>
      <w:rFonts w:ascii="Calibri" w:eastAsia="font199" w:hAnsi="Calibri" w:cs="font199"/>
      <w:kern w:val="1"/>
    </w:rPr>
  </w:style>
  <w:style w:type="paragraph" w:styleId="ac">
    <w:name w:val="Normal (Web)"/>
    <w:basedOn w:val="a"/>
    <w:uiPriority w:val="99"/>
    <w:unhideWhenUsed/>
    <w:rsid w:val="00A9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A942D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94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uiPriority w:val="99"/>
    <w:rsid w:val="00A942D2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  <w:style w:type="paragraph" w:customStyle="1" w:styleId="Aaoieeeieiioeooe">
    <w:name w:val="Aa?oiee eieiioeooe"/>
    <w:basedOn w:val="a"/>
    <w:uiPriority w:val="99"/>
    <w:rsid w:val="00A942D2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1">
    <w:name w:val="Default1"/>
    <w:basedOn w:val="Default"/>
    <w:next w:val="Default"/>
    <w:uiPriority w:val="99"/>
    <w:rsid w:val="00A942D2"/>
    <w:rPr>
      <w:rFonts w:eastAsia="Calibri"/>
      <w:color w:val="auto"/>
    </w:rPr>
  </w:style>
  <w:style w:type="table" w:styleId="ae">
    <w:name w:val="Table Grid"/>
    <w:basedOn w:val="a1"/>
    <w:uiPriority w:val="59"/>
    <w:rsid w:val="00A94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942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2D2"/>
    <w:pPr>
      <w:widowControl w:val="0"/>
      <w:shd w:val="clear" w:color="auto" w:fill="FFFFFF"/>
      <w:spacing w:before="600" w:after="3240" w:line="0" w:lineRule="atLeast"/>
      <w:ind w:hanging="340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A942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A942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A942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4">
    <w:name w:val="Обычный (веб)2"/>
    <w:basedOn w:val="a"/>
    <w:rsid w:val="00FF415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632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942D2"/>
  </w:style>
  <w:style w:type="character" w:customStyle="1" w:styleId="a3">
    <w:name w:val="Основной текст Знак"/>
    <w:basedOn w:val="1"/>
    <w:rsid w:val="00A942D2"/>
    <w:rPr>
      <w:rFonts w:ascii="Calibri" w:eastAsia="Times New Roman" w:hAnsi="Calibri" w:cs="Times New Roman"/>
    </w:rPr>
  </w:style>
  <w:style w:type="character" w:styleId="a4">
    <w:name w:val="Hyperlink"/>
    <w:basedOn w:val="1"/>
    <w:rsid w:val="00A942D2"/>
    <w:rPr>
      <w:color w:val="0000FF"/>
      <w:u w:val="single"/>
    </w:rPr>
  </w:style>
  <w:style w:type="character" w:customStyle="1" w:styleId="a5">
    <w:name w:val="Название Знак"/>
    <w:basedOn w:val="1"/>
    <w:rsid w:val="00A942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">
    <w:name w:val="ListLabel 1"/>
    <w:rsid w:val="00A942D2"/>
    <w:rPr>
      <w:b/>
      <w:i w:val="0"/>
    </w:rPr>
  </w:style>
  <w:style w:type="character" w:customStyle="1" w:styleId="ListLabel2">
    <w:name w:val="ListLabel 2"/>
    <w:rsid w:val="00A942D2"/>
    <w:rPr>
      <w:rFonts w:ascii="Times New Roman" w:hAnsi="Times New Roman"/>
      <w:b/>
      <w:color w:val="000000"/>
      <w:sz w:val="28"/>
    </w:rPr>
  </w:style>
  <w:style w:type="paragraph" w:customStyle="1" w:styleId="Heading">
    <w:name w:val="Heading"/>
    <w:basedOn w:val="a"/>
    <w:next w:val="a6"/>
    <w:rsid w:val="00A942D2"/>
    <w:pPr>
      <w:keepNext/>
      <w:suppressAutoHyphens/>
      <w:spacing w:before="240" w:after="120"/>
    </w:pPr>
    <w:rPr>
      <w:rFonts w:ascii="Liberation Sans" w:eastAsia="AR PL SungtiL GB" w:hAnsi="Liberation Sans" w:cs="Noto Sans Devanagari"/>
      <w:kern w:val="1"/>
      <w:sz w:val="28"/>
      <w:szCs w:val="28"/>
    </w:rPr>
  </w:style>
  <w:style w:type="paragraph" w:styleId="a6">
    <w:name w:val="Body Text"/>
    <w:basedOn w:val="a"/>
    <w:link w:val="10"/>
    <w:rsid w:val="00A942D2"/>
    <w:pPr>
      <w:suppressAutoHyphens/>
      <w:spacing w:after="120"/>
    </w:pPr>
    <w:rPr>
      <w:rFonts w:ascii="Calibri" w:eastAsia="Times New Roman" w:hAnsi="Calibri" w:cs="Times New Roman"/>
      <w:kern w:val="1"/>
      <w:lang w:eastAsia="en-US"/>
    </w:rPr>
  </w:style>
  <w:style w:type="character" w:customStyle="1" w:styleId="10">
    <w:name w:val="Основной текст Знак1"/>
    <w:basedOn w:val="a0"/>
    <w:link w:val="a6"/>
    <w:rsid w:val="00A942D2"/>
    <w:rPr>
      <w:rFonts w:ascii="Calibri" w:eastAsia="Times New Roman" w:hAnsi="Calibri" w:cs="Times New Roman"/>
      <w:kern w:val="1"/>
    </w:rPr>
  </w:style>
  <w:style w:type="paragraph" w:styleId="a7">
    <w:name w:val="List"/>
    <w:basedOn w:val="a6"/>
    <w:rsid w:val="00A942D2"/>
    <w:rPr>
      <w:rFonts w:cs="Noto Sans Devanagari"/>
    </w:rPr>
  </w:style>
  <w:style w:type="paragraph" w:styleId="a8">
    <w:name w:val="caption"/>
    <w:basedOn w:val="a"/>
    <w:qFormat/>
    <w:rsid w:val="00A942D2"/>
    <w:pPr>
      <w:suppressLineNumbers/>
      <w:suppressAutoHyphens/>
      <w:spacing w:before="120" w:after="120"/>
    </w:pPr>
    <w:rPr>
      <w:rFonts w:ascii="Calibri" w:eastAsia="font199" w:hAnsi="Calibri" w:cs="Noto Sans Devanagari"/>
      <w:i/>
      <w:iCs/>
      <w:kern w:val="1"/>
      <w:sz w:val="24"/>
      <w:szCs w:val="24"/>
    </w:rPr>
  </w:style>
  <w:style w:type="paragraph" w:customStyle="1" w:styleId="Index">
    <w:name w:val="Index"/>
    <w:basedOn w:val="a"/>
    <w:rsid w:val="00A942D2"/>
    <w:pPr>
      <w:suppressLineNumbers/>
      <w:suppressAutoHyphens/>
    </w:pPr>
    <w:rPr>
      <w:rFonts w:ascii="Calibri" w:eastAsia="font199" w:hAnsi="Calibri" w:cs="Noto Sans Devanagari"/>
      <w:kern w:val="1"/>
    </w:rPr>
  </w:style>
  <w:style w:type="paragraph" w:customStyle="1" w:styleId="a9">
    <w:name w:val="список с точками"/>
    <w:basedOn w:val="a"/>
    <w:rsid w:val="00A942D2"/>
    <w:pPr>
      <w:tabs>
        <w:tab w:val="left" w:pos="756"/>
      </w:tabs>
      <w:suppressAutoHyphens/>
      <w:spacing w:after="0" w:line="312" w:lineRule="auto"/>
      <w:ind w:left="756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aa">
    <w:name w:val="Для таблиц"/>
    <w:basedOn w:val="a"/>
    <w:rsid w:val="00A942D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A942D2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paragraph" w:customStyle="1" w:styleId="ConsPlusNormal">
    <w:name w:val="ConsPlusNormal"/>
    <w:uiPriority w:val="99"/>
    <w:rsid w:val="00A942D2"/>
    <w:pPr>
      <w:widowControl w:val="0"/>
      <w:suppressAutoHyphens/>
      <w:spacing w:after="0" w:line="240" w:lineRule="auto"/>
      <w:ind w:firstLine="720"/>
    </w:pPr>
    <w:rPr>
      <w:rFonts w:ascii="Arial" w:eastAsia="font199" w:hAnsi="Arial" w:cs="Arial"/>
      <w:kern w:val="1"/>
      <w:sz w:val="20"/>
      <w:szCs w:val="20"/>
      <w:lang w:eastAsia="ru-RU"/>
    </w:rPr>
  </w:style>
  <w:style w:type="paragraph" w:styleId="ab">
    <w:name w:val="Title"/>
    <w:basedOn w:val="a"/>
    <w:link w:val="12"/>
    <w:qFormat/>
    <w:rsid w:val="00A942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12">
    <w:name w:val="Название Знак1"/>
    <w:basedOn w:val="a0"/>
    <w:link w:val="ab"/>
    <w:rsid w:val="00A942D2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13">
    <w:name w:val="Обычный (веб)1"/>
    <w:basedOn w:val="a"/>
    <w:rsid w:val="00A942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FrameContents">
    <w:name w:val="Frame Contents"/>
    <w:basedOn w:val="a"/>
    <w:rsid w:val="00A942D2"/>
    <w:pPr>
      <w:suppressAutoHyphens/>
    </w:pPr>
    <w:rPr>
      <w:rFonts w:ascii="Calibri" w:eastAsia="font199" w:hAnsi="Calibri" w:cs="font199"/>
      <w:kern w:val="1"/>
    </w:rPr>
  </w:style>
  <w:style w:type="paragraph" w:styleId="ac">
    <w:name w:val="Normal (Web)"/>
    <w:basedOn w:val="a"/>
    <w:uiPriority w:val="99"/>
    <w:unhideWhenUsed/>
    <w:rsid w:val="00A9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A942D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94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uiPriority w:val="99"/>
    <w:rsid w:val="00A942D2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  <w:style w:type="paragraph" w:customStyle="1" w:styleId="Aaoieeeieiioeooe">
    <w:name w:val="Aa?oiee eieiioeooe"/>
    <w:basedOn w:val="a"/>
    <w:uiPriority w:val="99"/>
    <w:rsid w:val="00A942D2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1">
    <w:name w:val="Default1"/>
    <w:basedOn w:val="Default"/>
    <w:next w:val="Default"/>
    <w:uiPriority w:val="99"/>
    <w:rsid w:val="00A942D2"/>
    <w:rPr>
      <w:rFonts w:eastAsia="Calibri"/>
      <w:color w:val="auto"/>
    </w:rPr>
  </w:style>
  <w:style w:type="table" w:styleId="ae">
    <w:name w:val="Table Grid"/>
    <w:basedOn w:val="a1"/>
    <w:uiPriority w:val="59"/>
    <w:rsid w:val="00A94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A942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2D2"/>
    <w:pPr>
      <w:widowControl w:val="0"/>
      <w:shd w:val="clear" w:color="auto" w:fill="FFFFFF"/>
      <w:spacing w:before="600" w:after="3240" w:line="0" w:lineRule="atLeast"/>
      <w:ind w:hanging="340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A942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A942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A942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4">
    <w:name w:val="Обычный (веб)2"/>
    <w:basedOn w:val="a"/>
    <w:rsid w:val="00FF415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oter.ru/792-organizaciya-ohotnichego-hozyaystva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6468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ideamaniya.ru/447-organizaciya-ohotnichih-i-rybolovnyh-hozyayst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yanay.info/index.php?newsid=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23</Pages>
  <Words>5171</Words>
  <Characters>29479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Biologi</cp:lastModifiedBy>
  <cp:revision>36</cp:revision>
  <cp:lastPrinted>2018-05-03T03:03:00Z</cp:lastPrinted>
  <dcterms:created xsi:type="dcterms:W3CDTF">2018-05-01T17:06:00Z</dcterms:created>
  <dcterms:modified xsi:type="dcterms:W3CDTF">2018-05-10T10:46:00Z</dcterms:modified>
</cp:coreProperties>
</file>