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8E7FAE" w:rsidP="008E7FA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L:\МАМА_1\НОВЫЕ_учебные программы !\2017\РП_Специалитет\СоврПроблемы\Оконч_СПВФ\Титул_СПВФ_джип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_СПВФ_джипег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  <w:r w:rsidRPr="00E069B6">
        <w:rPr>
          <w:rFonts w:ascii="Times New Roman" w:hAnsi="Times New Roman"/>
          <w:b/>
        </w:rPr>
        <w:lastRenderedPageBreak/>
        <w:t xml:space="preserve"> </w:t>
      </w:r>
      <w:r w:rsidR="00F9595C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3173BF" w:rsidRDefault="003173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6229DF">
        <w:trPr>
          <w:trHeight w:val="4390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</w:t>
            </w:r>
            <w:r w:rsidR="00750DBF" w:rsidRPr="00E212F8">
              <w:rPr>
                <w:rFonts w:ascii="Times New Roman" w:hAnsi="Times New Roman"/>
                <w:b/>
                <w:bCs/>
              </w:rPr>
              <w:t>К-</w:t>
            </w:r>
            <w:r w:rsidR="00144FC2" w:rsidRPr="00E212F8">
              <w:rPr>
                <w:rFonts w:ascii="Times New Roman" w:hAnsi="Times New Roman"/>
                <w:b/>
                <w:bCs/>
              </w:rPr>
              <w:t>1</w:t>
            </w:r>
            <w:r w:rsidRPr="00E212F8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0DBF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  <w:r w:rsidR="00992928" w:rsidRPr="00144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биологическую, латинскую </w:t>
            </w:r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терминологию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144FC2" w:rsidRDefault="00E675CF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законодательные акты (</w:t>
            </w:r>
            <w:proofErr w:type="spellStart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Федераль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>ные</w:t>
            </w:r>
            <w:proofErr w:type="spellEnd"/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законы РФ, Постановления Правительства РФ</w:t>
            </w:r>
            <w:r w:rsidR="00144FC2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8235D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Приказы МСХ и др.), </w:t>
            </w:r>
            <w:r w:rsidR="00144FC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8235DA" w:rsidRPr="00D76FC9">
              <w:rPr>
                <w:rFonts w:ascii="Times New Roman" w:hAnsi="Times New Roman"/>
                <w:sz w:val="24"/>
                <w:szCs w:val="24"/>
              </w:rPr>
              <w:t>нормативно-правов</w:t>
            </w:r>
            <w:r w:rsidR="008235DA">
              <w:rPr>
                <w:rFonts w:ascii="Times New Roman" w:hAnsi="Times New Roman"/>
                <w:sz w:val="24"/>
                <w:szCs w:val="24"/>
              </w:rPr>
              <w:t>ыми документа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ми, регулирующими </w:t>
            </w:r>
            <w:proofErr w:type="spellStart"/>
            <w:r w:rsidR="008235DA">
              <w:rPr>
                <w:rFonts w:ascii="Times New Roman" w:hAnsi="Times New Roman"/>
                <w:sz w:val="24"/>
                <w:szCs w:val="24"/>
              </w:rPr>
              <w:t>фармацевтичес</w:t>
            </w:r>
            <w:proofErr w:type="spellEnd"/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8235DA">
              <w:rPr>
                <w:rFonts w:ascii="Times New Roman" w:hAnsi="Times New Roman"/>
                <w:sz w:val="24"/>
                <w:szCs w:val="24"/>
              </w:rPr>
              <w:t xml:space="preserve">кую деятельность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4FC2" w:rsidRPr="00B8316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144FC2" w:rsidP="008235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proofErr w:type="spellStart"/>
            <w:r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логией, навыками работы с </w:t>
            </w:r>
            <w:proofErr w:type="spellStart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пеей</w:t>
            </w:r>
            <w:proofErr w:type="spellEnd"/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  <w:r w:rsidR="00823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нормативно-правовыми документами, регулирующими фармацевтическую деятельность</w:t>
            </w:r>
          </w:p>
        </w:tc>
      </w:tr>
      <w:tr w:rsidR="006224D3" w:rsidRPr="00E069B6" w:rsidTr="006229DF">
        <w:trPr>
          <w:trHeight w:val="262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E212F8" w:rsidRDefault="006224D3" w:rsidP="00622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12F8">
              <w:rPr>
                <w:rFonts w:ascii="Times New Roman" w:hAnsi="Times New Roman"/>
                <w:b/>
                <w:bCs/>
              </w:rPr>
              <w:t>ПК-</w:t>
            </w:r>
            <w:r w:rsidR="00144FC2" w:rsidRPr="00E212F8">
              <w:rPr>
                <w:rFonts w:ascii="Times New Roman" w:hAnsi="Times New Roman"/>
                <w:b/>
                <w:bCs/>
              </w:rPr>
              <w:t>2</w:t>
            </w:r>
            <w:r w:rsidRPr="00E212F8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144FC2" w:rsidRDefault="00144FC2" w:rsidP="00144FC2">
            <w:pPr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sz w:val="24"/>
                <w:szCs w:val="24"/>
              </w:rPr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675CF" w:rsidRDefault="00F9429E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E675CF" w:rsidRDefault="00E675CF" w:rsidP="00E675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общие принципы разработки, </w:t>
            </w:r>
            <w:proofErr w:type="spellStart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испы</w:t>
            </w:r>
            <w:r w:rsidR="006229DF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тания</w:t>
            </w:r>
            <w:proofErr w:type="spellEnd"/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регистрации лекарственных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04182F" w:rsidRPr="0014349F" w:rsidRDefault="00F9429E" w:rsidP="000418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основные группы и номенклатуру лекарственных средств,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фармакоки</w:t>
            </w:r>
            <w:r w:rsidR="006229DF">
              <w:rPr>
                <w:rFonts w:ascii="Times New Roman" w:hAnsi="Times New Roman"/>
                <w:sz w:val="24"/>
                <w:szCs w:val="24"/>
              </w:rPr>
              <w:t>-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>нетик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</w:rPr>
              <w:t>,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4349F" w:rsidRPr="0014349F">
              <w:rPr>
                <w:rFonts w:ascii="Times New Roman" w:hAnsi="Times New Roman"/>
                <w:sz w:val="24"/>
                <w:szCs w:val="24"/>
              </w:rPr>
              <w:t>фармакодинамик</w:t>
            </w:r>
            <w:r w:rsidR="0014349F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="0014349F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4349F" w:rsidRPr="0014349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механиз</w:t>
            </w:r>
            <w:proofErr w:type="spellEnd"/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мы действия, формы выпуска и </w:t>
            </w:r>
            <w:proofErr w:type="spellStart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  <w:proofErr w:type="spellEnd"/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</w:t>
            </w:r>
            <w:r w:rsidR="00E675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6229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4182F" w:rsidRPr="001434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429E" w:rsidRDefault="00F9429E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83A72"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классификации 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ных средств</w:t>
            </w:r>
            <w:r w:rsidR="00F83A72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анализировать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фармакоди</w:t>
            </w:r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намику</w:t>
            </w:r>
            <w:proofErr w:type="spellEnd"/>
            <w:r w:rsidR="0014349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</w:t>
            </w:r>
            <w:r w:rsidR="001434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4349F" w:rsidRPr="00F83A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вие</w:t>
            </w:r>
            <w:proofErr w:type="spellEnd"/>
            <w:r w:rsidR="0014349F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3A72" w:rsidRPr="00F83A72">
              <w:rPr>
                <w:rFonts w:ascii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F9429E" w:rsidRPr="00144FC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144FC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429E" w:rsidP="00144F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алгоритмом выбора лекарственных препаратов, навыками расчета оптимальных доз, введения различных л</w:t>
            </w:r>
            <w:r w:rsidR="00144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6229DF" w:rsidRDefault="006229D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0755" w:rsidRPr="00AE0755" w:rsidRDefault="00F9429E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AE06BB">
        <w:rPr>
          <w:rFonts w:ascii="Times New Roman" w:eastAsia="Times New Roman" w:hAnsi="Times New Roman"/>
          <w:sz w:val="24"/>
          <w:szCs w:val="24"/>
          <w:lang w:eastAsia="ru-RU"/>
        </w:rPr>
        <w:t>Современные проблемы науки и производства в ветеринарной фармации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</w:t>
      </w:r>
      <w:r w:rsidR="00AE0755" w:rsidRPr="00AE0755">
        <w:rPr>
          <w:rFonts w:ascii="Times New Roman" w:eastAsia="Times New Roman" w:hAnsi="Times New Roman"/>
          <w:sz w:val="24"/>
          <w:szCs w:val="24"/>
          <w:lang w:eastAsia="ru-RU"/>
        </w:rPr>
        <w:t>к Блоку 1 и является вариативной частью согласно учебного плана подготовки по специальности 36.05.01 «Ветеринария» специализация «Ветеринарная фармация».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Современные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проблемы науки и производства в ветеринарной фармации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правовые категории и понятия,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положения ветеринарного законодательства, биологическую и фармацевтическую терминологию,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номенклатуру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лекарственных средств, механизм их действия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формы выпуска, методы введения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уметь:</w:t>
      </w:r>
      <w:r w:rsidR="00C8316F" w:rsidRPr="00C8316F">
        <w:t xml:space="preserve"> </w:t>
      </w:r>
      <w:r w:rsidR="00C8316F" w:rsidRPr="00C8316F">
        <w:rPr>
          <w:rFonts w:ascii="Times New Roman" w:eastAsia="Times New Roman" w:hAnsi="Times New Roman"/>
          <w:sz w:val="24"/>
          <w:szCs w:val="24"/>
          <w:lang w:eastAsia="ru-RU"/>
        </w:rPr>
        <w:t>работать с нормативными источниками</w:t>
      </w:r>
      <w:r w:rsidR="00C8316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 ориентироваться в номенклатуре лекарственных средств, анализировать их действие;</w:t>
      </w:r>
    </w:p>
    <w:p w:rsidR="00AE0755" w:rsidRPr="00AE0755" w:rsidRDefault="00AE0755" w:rsidP="00AE075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навыками работы с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нормативными документами, </w:t>
      </w:r>
      <w:r w:rsidRPr="00AE0755">
        <w:rPr>
          <w:rFonts w:ascii="Times New Roman" w:eastAsia="Times New Roman" w:hAnsi="Times New Roman"/>
          <w:sz w:val="24"/>
          <w:szCs w:val="24"/>
          <w:lang w:eastAsia="ru-RU"/>
        </w:rPr>
        <w:t>фармакопеей и рецептурными справочниками.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>подготовка к сдаче государственного экзамена, подготовка к выпускной квалификационной работе</w:t>
      </w:r>
      <w:r w:rsidR="00C5649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у студентов очной формы обучения и лекарственные и ядовитые растения,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внутренние незаразные болезни; общая и частная хирургия; акушерство и гинекология; паразитология и инвазионные болезни; 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</w:t>
      </w:r>
      <w:r w:rsidR="00C56491" w:rsidRPr="00C564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6491" w:rsidRPr="00AE0755">
        <w:rPr>
          <w:rFonts w:ascii="Times New Roman" w:eastAsia="Times New Roman" w:hAnsi="Times New Roman"/>
          <w:sz w:val="24"/>
          <w:szCs w:val="24"/>
          <w:lang w:eastAsia="ru-RU"/>
        </w:rPr>
        <w:t>у студентов очно-заочной и заочной формы обучения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50DBF" w:rsidRPr="00A20C24" w:rsidRDefault="00750DBF" w:rsidP="00AE06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AE06BB">
        <w:rPr>
          <w:rFonts w:ascii="Times New Roman" w:hAnsi="Times New Roman"/>
          <w:sz w:val="24"/>
          <w:szCs w:val="24"/>
        </w:rPr>
        <w:t>5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10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8D2F72">
        <w:rPr>
          <w:rFonts w:ascii="Times New Roman" w:hAnsi="Times New Roman"/>
          <w:sz w:val="24"/>
          <w:szCs w:val="24"/>
        </w:rPr>
        <w:t>4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AE06BB">
        <w:rPr>
          <w:rFonts w:ascii="Times New Roman" w:hAnsi="Times New Roman"/>
          <w:sz w:val="24"/>
          <w:szCs w:val="24"/>
        </w:rPr>
        <w:t>7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AE06BB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14B3" w:rsidRDefault="003F14B3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AE06BB" w:rsidRDefault="00AE06BB" w:rsidP="00AE06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AE06BB" w:rsidRPr="00631ACD" w:rsidTr="00144FC2">
        <w:tc>
          <w:tcPr>
            <w:tcW w:w="3827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E06BB" w:rsidRPr="00631ACD" w:rsidTr="00144FC2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C8316F" w:rsidP="00C831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  <w:r w:rsidR="00AE06BB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E06BB" w:rsidRPr="00631ACD" w:rsidTr="00144FC2">
        <w:tc>
          <w:tcPr>
            <w:tcW w:w="3827" w:type="dxa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6BB" w:rsidRPr="00631ACD" w:rsidTr="00144FC2">
        <w:tc>
          <w:tcPr>
            <w:tcW w:w="3827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AE06BB" w:rsidRPr="00631ACD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E06BB" w:rsidRPr="00631ACD" w:rsidTr="00144FC2">
        <w:tc>
          <w:tcPr>
            <w:tcW w:w="3827" w:type="dxa"/>
            <w:shd w:val="pct12" w:color="auto" w:fill="auto"/>
          </w:tcPr>
          <w:p w:rsidR="00AE06BB" w:rsidRPr="00631ACD" w:rsidRDefault="00AE06BB" w:rsidP="00144F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AE06BB" w:rsidRPr="0089416C" w:rsidRDefault="00AE06BB" w:rsidP="00144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Pr="004B304B" w:rsidRDefault="00631ACD" w:rsidP="00631ACD"/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235DA" w:rsidRDefault="008235DA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C8316F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C8316F" w:rsidRPr="00CC648C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</w:t>
            </w:r>
            <w:r w:rsidR="009909A6">
              <w:rPr>
                <w:rFonts w:ascii="Times New Roman" w:hAnsi="Times New Roman"/>
                <w:sz w:val="24"/>
                <w:szCs w:val="24"/>
              </w:rPr>
              <w:t>арственных средств для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spacing w:after="0" w:line="240" w:lineRule="auto"/>
              <w:ind w:firstLine="1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 xml:space="preserve">Требования федерального законодательства, предъявляемые к деятельности в сфере обращения лекарственных средств для животных. Государственное регулирование отношений, возникающих в сфере обращения лекарственных средств, предназначенных для животных. Порядок исполнения государственными органами функций по принятию нормативных правовых актов и оказанию государственных услуг в указанной области. Нормативно-правовое регулирование в сфере деятельности, связанной с обращением лекарственных средств для животных. Осуществление действий по контролю и надзору за исполнением  юридическими и иными лицами требований законодательства Российской Федерации.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 xml:space="preserve">Обзор государственных, отраслевых и иных стандартов в области обращения лекарственных средств, предназначенных для животных. 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средств для животных. Система сертификации лекарственных средств. 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Правила государственной регистрации лекарственных средств для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6223" w:type="dxa"/>
          </w:tcPr>
          <w:p w:rsidR="00C8316F" w:rsidRPr="007F167E" w:rsidRDefault="00C8316F" w:rsidP="00C8316F">
            <w:pPr>
              <w:pStyle w:val="ac"/>
              <w:ind w:firstLine="196"/>
              <w:jc w:val="both"/>
            </w:pPr>
            <w:r w:rsidRPr="00C01216">
              <w:t>Правила государственной регистрации лекарственных средств для животных и кормовых добавок. Производство и изготовление лекарственных средств и иммунобиологических препаратов, предназначенных для животных. Организационно-технологическая документа</w:t>
            </w:r>
            <w:r>
              <w:t>-</w:t>
            </w:r>
            <w:proofErr w:type="spellStart"/>
            <w:r w:rsidRPr="00C01216">
              <w:t>ция</w:t>
            </w:r>
            <w:proofErr w:type="spellEnd"/>
            <w:r w:rsidRPr="00C01216">
              <w:t>. Разработка, доклинические и клинические исследования лекарственных средств</w:t>
            </w:r>
            <w:r>
              <w:t>.</w:t>
            </w:r>
          </w:p>
        </w:tc>
      </w:tr>
      <w:tr w:rsidR="00C8316F" w:rsidRPr="00C01216" w:rsidTr="00C8316F">
        <w:trPr>
          <w:trHeight w:val="781"/>
        </w:trPr>
        <w:tc>
          <w:tcPr>
            <w:tcW w:w="648" w:type="dxa"/>
          </w:tcPr>
          <w:p w:rsidR="00C8316F" w:rsidRPr="00CC648C" w:rsidRDefault="00C8316F" w:rsidP="008235D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C8316F" w:rsidRPr="00C01216" w:rsidRDefault="00C8316F" w:rsidP="00C8316F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6223" w:type="dxa"/>
          </w:tcPr>
          <w:p w:rsidR="00C8316F" w:rsidRPr="00C01216" w:rsidRDefault="00C8316F" w:rsidP="00C8316F">
            <w:pPr>
              <w:spacing w:after="0" w:line="240" w:lineRule="auto"/>
              <w:ind w:firstLine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 xml:space="preserve">Лицензирование фармацевтической деятельности. Лицензирование деятельности в сфере обращения лекарственных средств для животных </w:t>
            </w:r>
          </w:p>
        </w:tc>
      </w:tr>
      <w:tr w:rsidR="00C8316F" w:rsidRPr="004935E6" w:rsidTr="008235DA">
        <w:tc>
          <w:tcPr>
            <w:tcW w:w="648" w:type="dxa"/>
          </w:tcPr>
          <w:p w:rsidR="00C8316F" w:rsidRPr="00CC648C" w:rsidRDefault="00C8316F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C8316F" w:rsidRPr="007F167E" w:rsidRDefault="00C8316F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средств для животных</w:t>
            </w:r>
          </w:p>
        </w:tc>
        <w:tc>
          <w:tcPr>
            <w:tcW w:w="6223" w:type="dxa"/>
          </w:tcPr>
          <w:p w:rsidR="00C8316F" w:rsidRPr="004935E6" w:rsidRDefault="00C8316F" w:rsidP="00C8316F">
            <w:pPr>
              <w:pStyle w:val="ac"/>
              <w:ind w:firstLine="196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C01216"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средств для животных.</w:t>
            </w:r>
          </w:p>
        </w:tc>
      </w:tr>
      <w:tr w:rsidR="00C8316F" w:rsidRPr="007F167E" w:rsidTr="008235DA">
        <w:tc>
          <w:tcPr>
            <w:tcW w:w="648" w:type="dxa"/>
          </w:tcPr>
          <w:p w:rsidR="00C8316F" w:rsidRDefault="00811EB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r>
              <w:t>Правовые основы осуществления деятель-</w:t>
            </w:r>
            <w:proofErr w:type="spellStart"/>
            <w:r>
              <w:t>ности</w:t>
            </w:r>
            <w:proofErr w:type="spellEnd"/>
            <w:r>
              <w:t xml:space="preserve">, связанной с обращением </w:t>
            </w:r>
            <w:proofErr w:type="spellStart"/>
            <w:r>
              <w:t>наркоти-ческих</w:t>
            </w:r>
            <w:proofErr w:type="spellEnd"/>
            <w:r>
              <w:t xml:space="preserve"> лекарственных </w:t>
            </w:r>
            <w:r>
              <w:lastRenderedPageBreak/>
              <w:t xml:space="preserve">средств и </w:t>
            </w:r>
            <w:proofErr w:type="spellStart"/>
            <w:r>
              <w:t>психотроп-ных</w:t>
            </w:r>
            <w:proofErr w:type="spellEnd"/>
            <w:r>
              <w:t xml:space="preserve"> веществ</w:t>
            </w:r>
          </w:p>
          <w:p w:rsidR="00C8316F" w:rsidRPr="00C01216" w:rsidRDefault="00C8316F" w:rsidP="008235DA">
            <w:pPr>
              <w:pStyle w:val="ac"/>
              <w:ind w:firstLine="203"/>
            </w:pPr>
          </w:p>
        </w:tc>
        <w:tc>
          <w:tcPr>
            <w:tcW w:w="6223" w:type="dxa"/>
          </w:tcPr>
          <w:p w:rsidR="0007096F" w:rsidRDefault="0007096F" w:rsidP="0007096F">
            <w:pPr>
              <w:pStyle w:val="ac"/>
              <w:spacing w:after="0"/>
              <w:ind w:firstLine="198"/>
              <w:jc w:val="both"/>
            </w:pPr>
            <w:r>
              <w:lastRenderedPageBreak/>
              <w:t>Правовое регулирование деятельности в сфере оборота наркотических средств, психотропных веществ. Лицензирование деятельности, связанной с оборотом наркотических средств и психотропных веществ.</w:t>
            </w:r>
          </w:p>
          <w:p w:rsidR="00C8316F" w:rsidRPr="00C01216" w:rsidRDefault="0007096F" w:rsidP="0007096F">
            <w:pPr>
              <w:pStyle w:val="ac"/>
              <w:spacing w:after="0"/>
              <w:ind w:firstLine="198"/>
              <w:jc w:val="both"/>
            </w:pPr>
            <w:r>
              <w:t xml:space="preserve">Требования, предъявляемые к лицам, допускаемым к </w:t>
            </w:r>
            <w:r>
              <w:lastRenderedPageBreak/>
              <w:t>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</w:tr>
    </w:tbl>
    <w:p w:rsid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B1781E" w:rsidRPr="004B304B" w:rsidRDefault="00B1781E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B90BCB" w:rsidRPr="004B304B" w:rsidRDefault="00B90BC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3605"/>
        <w:gridCol w:w="886"/>
        <w:gridCol w:w="886"/>
        <w:gridCol w:w="886"/>
        <w:gridCol w:w="886"/>
        <w:gridCol w:w="886"/>
        <w:gridCol w:w="886"/>
      </w:tblGrid>
      <w:tr w:rsidR="004B304B" w:rsidRPr="004B304B" w:rsidTr="00186451">
        <w:tc>
          <w:tcPr>
            <w:tcW w:w="543" w:type="dxa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0" w:type="auto"/>
            <w:gridSpan w:val="6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186451" w:rsidRPr="004B304B" w:rsidTr="00186451">
        <w:tc>
          <w:tcPr>
            <w:tcW w:w="543" w:type="dxa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86451" w:rsidRPr="004B304B" w:rsidRDefault="00186451" w:rsidP="00B90B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9A6">
              <w:rPr>
                <w:rFonts w:ascii="Times New Roman" w:hAnsi="Times New Roman"/>
                <w:sz w:val="24"/>
                <w:szCs w:val="24"/>
              </w:rPr>
              <w:t>Фармацевтическая технология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B1781E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</w:tcPr>
          <w:p w:rsidR="00186451" w:rsidRPr="009909A6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86451" w:rsidRPr="009909A6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Фармакогнозия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584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990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ED1">
              <w:rPr>
                <w:rFonts w:ascii="Times New Roman" w:hAnsi="Times New Roman"/>
                <w:sz w:val="24"/>
                <w:szCs w:val="24"/>
              </w:rPr>
              <w:t xml:space="preserve">Подготовка к сдаче государственного экзамена 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  <w:tr w:rsidR="00186451" w:rsidRPr="004B304B" w:rsidTr="00186451">
        <w:tc>
          <w:tcPr>
            <w:tcW w:w="543" w:type="dxa"/>
          </w:tcPr>
          <w:p w:rsidR="00186451" w:rsidRPr="004B304B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186451" w:rsidRPr="00A27ED1" w:rsidRDefault="00186451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выпускной квалификационной работе</w:t>
            </w:r>
          </w:p>
        </w:tc>
        <w:tc>
          <w:tcPr>
            <w:tcW w:w="0" w:type="auto"/>
          </w:tcPr>
          <w:p w:rsidR="00186451" w:rsidRPr="00186451" w:rsidRDefault="00186451" w:rsidP="004B3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  <w:tc>
          <w:tcPr>
            <w:tcW w:w="0" w:type="auto"/>
          </w:tcPr>
          <w:p w:rsidR="00186451" w:rsidRPr="00186451" w:rsidRDefault="00186451" w:rsidP="00B90BCB">
            <w:pPr>
              <w:jc w:val="center"/>
            </w:pPr>
            <w:r w:rsidRPr="00186451">
              <w:rPr>
                <w:rFonts w:ascii="Times New Roman" w:hAnsi="Times New Roman"/>
              </w:rPr>
              <w:t>+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0BCB" w:rsidRDefault="00B90BC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9909A6" w:rsidRDefault="009909A6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9909A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9909A6" w:rsidRPr="004B304B" w:rsidRDefault="009909A6" w:rsidP="009909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73"/>
        <w:gridCol w:w="1080"/>
        <w:gridCol w:w="1800"/>
        <w:gridCol w:w="720"/>
        <w:gridCol w:w="900"/>
      </w:tblGrid>
      <w:tr w:rsidR="004B304B" w:rsidRPr="004B304B" w:rsidTr="00B90BCB">
        <w:tc>
          <w:tcPr>
            <w:tcW w:w="567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73" w:type="dxa"/>
          </w:tcPr>
          <w:p w:rsidR="004B304B" w:rsidRPr="004B304B" w:rsidRDefault="004B304B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B304B" w:rsidRPr="004B304B" w:rsidRDefault="004B304B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3" w:type="dxa"/>
          </w:tcPr>
          <w:p w:rsidR="00D6071D" w:rsidRPr="004B304B" w:rsidRDefault="00D6071D" w:rsidP="004B30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средств для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F179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rPr>
          <w:trHeight w:val="349"/>
        </w:trPr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3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средств для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3" w:type="dxa"/>
          </w:tcPr>
          <w:p w:rsidR="00D6071D" w:rsidRPr="00C01216" w:rsidRDefault="00D6071D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средств для животных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CA7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73" w:type="dxa"/>
          </w:tcPr>
          <w:p w:rsidR="00D6071D" w:rsidRPr="007F167E" w:rsidRDefault="00D6071D" w:rsidP="008235DA">
            <w:pPr>
              <w:pStyle w:val="ac"/>
              <w:ind w:firstLine="203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D6071D" w:rsidRDefault="00D6071D" w:rsidP="00F50D1A">
            <w:pPr>
              <w:jc w:val="center"/>
            </w:pPr>
            <w:r w:rsidRPr="00C840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D6071D" w:rsidRPr="004B304B" w:rsidRDefault="00D6071D" w:rsidP="004B3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567" w:type="dxa"/>
          </w:tcPr>
          <w:p w:rsidR="00D6071D" w:rsidRPr="004B304B" w:rsidRDefault="00D6071D" w:rsidP="006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3" w:type="dxa"/>
          </w:tcPr>
          <w:p w:rsidR="00D6071D" w:rsidRPr="00D6071D" w:rsidRDefault="00D6071D" w:rsidP="009909A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900" w:type="dxa"/>
          </w:tcPr>
          <w:p w:rsidR="00D6071D" w:rsidRPr="00D6071D" w:rsidRDefault="00D6071D" w:rsidP="009756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4B304B" w:rsidRDefault="004B304B" w:rsidP="004B30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6071D" w:rsidRPr="004B304B" w:rsidTr="00B90BCB">
        <w:trPr>
          <w:trHeight w:val="361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D6071D" w:rsidRPr="004B304B" w:rsidRDefault="00D6071D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средств для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rPr>
          <w:trHeight w:val="349"/>
        </w:trPr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Правила государственной регистрации лекарственных средств для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31" w:type="dxa"/>
          </w:tcPr>
          <w:p w:rsidR="00D6071D" w:rsidRPr="00C01216" w:rsidRDefault="00D6071D" w:rsidP="009909A6">
            <w:pPr>
              <w:spacing w:after="0" w:line="240" w:lineRule="auto"/>
              <w:ind w:firstLine="204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D6071D" w:rsidRPr="007F167E" w:rsidRDefault="00D6071D" w:rsidP="009909A6">
            <w:pPr>
              <w:pStyle w:val="ac"/>
              <w:spacing w:after="0"/>
              <w:ind w:firstLine="204"/>
            </w:pPr>
            <w:r w:rsidRPr="00C01216">
              <w:t>Государственный ветеринарный надзор за обращением лекарственных средств для животных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D6071D" w:rsidRPr="00C01216" w:rsidRDefault="00D6071D" w:rsidP="008235DA">
            <w:pPr>
              <w:pStyle w:val="ac"/>
              <w:spacing w:after="0"/>
              <w:ind w:firstLine="198"/>
            </w:pPr>
            <w: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D6071D" w:rsidRPr="004B304B" w:rsidRDefault="00D6071D" w:rsidP="00F50D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071D" w:rsidRPr="004B304B" w:rsidTr="00B90BCB">
        <w:tc>
          <w:tcPr>
            <w:tcW w:w="709" w:type="dxa"/>
          </w:tcPr>
          <w:p w:rsidR="00D6071D" w:rsidRPr="004B304B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2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900" w:type="dxa"/>
          </w:tcPr>
          <w:p w:rsidR="00D6071D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E212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31"/>
        <w:gridCol w:w="1080"/>
        <w:gridCol w:w="1800"/>
        <w:gridCol w:w="720"/>
        <w:gridCol w:w="900"/>
      </w:tblGrid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9909A6" w:rsidRPr="004B304B" w:rsidTr="00B90BCB">
        <w:trPr>
          <w:trHeight w:val="361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31" w:type="dxa"/>
          </w:tcPr>
          <w:p w:rsidR="009909A6" w:rsidRPr="004B304B" w:rsidRDefault="009909A6" w:rsidP="00823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в сфере деятельности, связанной с обращением лекарственных средств для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Государственная система контроля качества, эффективности, без</w:t>
            </w:r>
            <w:r>
              <w:t>опасности лекарственных средств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rPr>
          <w:trHeight w:val="349"/>
        </w:trPr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 xml:space="preserve">Правила государственной регистрации лекарственных средств для животных и кормовых добавок. </w:t>
            </w:r>
            <w:r w:rsidRPr="00C01216">
              <w:lastRenderedPageBreak/>
              <w:t>Изготовление и контроль качества лекарственных препаратов для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31" w:type="dxa"/>
          </w:tcPr>
          <w:p w:rsidR="009909A6" w:rsidRPr="00C01216" w:rsidRDefault="009909A6" w:rsidP="008235DA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C01216">
              <w:rPr>
                <w:rFonts w:ascii="Times New Roman" w:hAnsi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/>
                <w:sz w:val="24"/>
                <w:szCs w:val="24"/>
              </w:rPr>
              <w:t>е фармацевтической деятельности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31" w:type="dxa"/>
          </w:tcPr>
          <w:p w:rsidR="009909A6" w:rsidRPr="007F167E" w:rsidRDefault="009909A6" w:rsidP="008235DA">
            <w:pPr>
              <w:pStyle w:val="ac"/>
              <w:ind w:firstLine="203"/>
            </w:pPr>
            <w:r w:rsidRPr="00C01216">
              <w:t>Государственный ветеринарный надзор за обращением лекарственных средств для животных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31" w:type="dxa"/>
          </w:tcPr>
          <w:p w:rsidR="009909A6" w:rsidRPr="007F167E" w:rsidRDefault="008A09CF" w:rsidP="008235DA">
            <w:pPr>
              <w:pStyle w:val="ac"/>
              <w:ind w:firstLine="203"/>
            </w:pPr>
            <w:r>
              <w:t>Правовые основы осуществления дея</w:t>
            </w:r>
            <w:r w:rsidR="00BE737D">
              <w:t>тельности, связанной с обращени</w:t>
            </w:r>
            <w:r>
              <w:t>ем наркотических лекарственных средств и психотропных веществ</w:t>
            </w:r>
          </w:p>
        </w:tc>
        <w:tc>
          <w:tcPr>
            <w:tcW w:w="108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9909A6" w:rsidRPr="004B304B" w:rsidRDefault="00BE737D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9909A6" w:rsidRPr="004B304B" w:rsidRDefault="00E212F8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</w:tcPr>
          <w:p w:rsidR="009909A6" w:rsidRPr="004B304B" w:rsidRDefault="00E212F8" w:rsidP="00E212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909A6" w:rsidRPr="004B304B" w:rsidTr="00B90BCB">
        <w:tc>
          <w:tcPr>
            <w:tcW w:w="709" w:type="dxa"/>
          </w:tcPr>
          <w:p w:rsidR="009909A6" w:rsidRPr="004B304B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1" w:type="dxa"/>
          </w:tcPr>
          <w:p w:rsidR="009909A6" w:rsidRPr="00D6071D" w:rsidRDefault="009909A6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Всего часов</w:t>
            </w:r>
          </w:p>
        </w:tc>
        <w:tc>
          <w:tcPr>
            <w:tcW w:w="108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0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20" w:type="dxa"/>
          </w:tcPr>
          <w:p w:rsidR="009909A6" w:rsidRPr="00D6071D" w:rsidRDefault="00492B73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071D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900" w:type="dxa"/>
          </w:tcPr>
          <w:p w:rsidR="009909A6" w:rsidRPr="00D6071D" w:rsidRDefault="00D6071D" w:rsidP="008235D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993411" w:rsidRPr="00993411" w:rsidTr="00993411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3411" w:rsidRPr="00B46C0B" w:rsidRDefault="00993411" w:rsidP="00710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</w:t>
            </w: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993411" w:rsidRPr="00993411" w:rsidTr="00993411">
        <w:tc>
          <w:tcPr>
            <w:tcW w:w="56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993411" w:rsidRPr="00993411" w:rsidRDefault="004C2F66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993411"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Требования федерального законодательства, предъявляемые к деятельности в сфере обращения лекарственных средств для животных.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rPr>
          <w:trHeight w:val="883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993411" w:rsidP="008A09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="008A09CF"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Государственная система контроля качества, эффективности, безопасности лекарственных средств. Нормативно-правовое обеспечение и мониторинг качества лекарственных средств для животных. Система сертификации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rPr>
          <w:trHeight w:val="1119"/>
        </w:trPr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Правила государственной регистрации лекарственных средств для животных и кормовых добавок.</w:t>
            </w:r>
            <w:r>
              <w:t xml:space="preserve"> </w:t>
            </w:r>
            <w:r w:rsidRPr="008A09C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Разработка, доклинические и клинические исследования лекарственных средств.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993411" w:rsidRPr="00993411" w:rsidRDefault="00FE0DB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993411" w:rsidRPr="00993411" w:rsidRDefault="008A09CF" w:rsidP="009934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Лицензирование деятельности в сфере обращения лекарственных средств для животных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BE737D">
        <w:tc>
          <w:tcPr>
            <w:tcW w:w="568" w:type="dxa"/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993411" w:rsidRPr="00993411" w:rsidRDefault="008A09CF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993411" w:rsidRPr="00993411" w:rsidRDefault="008A09CF" w:rsidP="007108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9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ветеринарный надзор за соблюдением юридическими лицами, индивидуальными предпринимателями и гражданами требований законов и иных нормативных правовых актов Российской Федерации в области обращения лекарственных средств для животных.</w:t>
            </w:r>
            <w:r>
              <w:t xml:space="preserve"> 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993411" w:rsidRPr="00993411" w:rsidTr="00993411">
        <w:trPr>
          <w:trHeight w:val="379"/>
        </w:trPr>
        <w:tc>
          <w:tcPr>
            <w:tcW w:w="568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993411" w:rsidRPr="00993411" w:rsidRDefault="007108A3" w:rsidP="009934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обращения наркотических лекарственных средств и психотропных веществ.</w:t>
            </w:r>
            <w:r>
              <w:t xml:space="preserve"> </w:t>
            </w:r>
            <w:r w:rsidRPr="007108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Требования, предъявляемые к лицам, допускаемым к работе с наркотическими средствами и психотропными веществами. Условия использования наркотических средств и психотропных веществ в ветеринарных целях.</w:t>
            </w:r>
          </w:p>
        </w:tc>
        <w:tc>
          <w:tcPr>
            <w:tcW w:w="851" w:type="dxa"/>
          </w:tcPr>
          <w:p w:rsidR="00993411" w:rsidRPr="00993411" w:rsidRDefault="00BE737D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93411" w:rsidRPr="00993411" w:rsidRDefault="004A114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93411" w:rsidRPr="00993411" w:rsidTr="00993411">
        <w:tc>
          <w:tcPr>
            <w:tcW w:w="56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993411" w:rsidRPr="00993411" w:rsidRDefault="00993411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993411" w:rsidRPr="00993411" w:rsidRDefault="007108A3" w:rsidP="009934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445D5D" w:rsidRPr="00E069B6" w:rsidTr="00E27B90">
        <w:trPr>
          <w:trHeight w:val="666"/>
        </w:trPr>
        <w:tc>
          <w:tcPr>
            <w:tcW w:w="617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0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445D5D" w:rsidRPr="00E27B90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445D5D" w:rsidRPr="00E069B6" w:rsidTr="00E27B90">
        <w:trPr>
          <w:trHeight w:val="423"/>
        </w:trPr>
        <w:tc>
          <w:tcPr>
            <w:tcW w:w="617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445D5D" w:rsidRPr="00E27B90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445D5D" w:rsidRPr="00E069B6" w:rsidRDefault="00445D5D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27B90" w:rsidRPr="00E069B6" w:rsidTr="00E27B90">
        <w:tc>
          <w:tcPr>
            <w:tcW w:w="617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0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gridSpan w:val="3"/>
          </w:tcPr>
          <w:p w:rsidR="00E27B90" w:rsidRPr="004A1143" w:rsidRDefault="00E27B90" w:rsidP="00445D5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27B90" w:rsidRPr="004A1143" w:rsidRDefault="00E27B90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A1143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</w:tr>
      <w:tr w:rsidR="00582C29" w:rsidRPr="00E069B6" w:rsidTr="009459B3">
        <w:trPr>
          <w:trHeight w:val="95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</w:p>
          <w:p w:rsidR="00582C29" w:rsidRPr="008D2F72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Нормативно-правовое регулирование в сфере деятельности, связанной с обращением лекарственных средств для животных</w:t>
            </w:r>
          </w:p>
        </w:tc>
        <w:tc>
          <w:tcPr>
            <w:tcW w:w="1984" w:type="dxa"/>
          </w:tcPr>
          <w:p w:rsidR="00582C29" w:rsidRPr="00E27B90" w:rsidRDefault="00582C29" w:rsidP="009459B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E27B90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E27B90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</w:t>
            </w:r>
          </w:p>
          <w:p w:rsidR="00582C29" w:rsidRPr="00E27B90" w:rsidRDefault="00582C29" w:rsidP="00F0651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Тестирование</w:t>
            </w:r>
          </w:p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9459B3">
        <w:trPr>
          <w:trHeight w:val="503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27B90" w:rsidRDefault="00582C29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27B90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9459B3">
        <w:trPr>
          <w:trHeight w:val="49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E27B90" w:rsidRDefault="00811EB1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E27B90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11EB1" w:rsidRPr="00E069B6" w:rsidTr="00FE0DBD">
        <w:trPr>
          <w:trHeight w:val="509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27B90" w:rsidRDefault="00811EB1" w:rsidP="008D2F7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EC0205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E27B90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27B90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582C29" w:rsidRPr="00E069B6" w:rsidTr="00CC4C0B">
        <w:trPr>
          <w:trHeight w:val="247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D50FB">
              <w:rPr>
                <w:rFonts w:ascii="Times New Roman" w:hAnsi="Times New Roman"/>
              </w:rPr>
              <w:t>Государственная система контроля качества, эффективности, безопасности лекарственных средств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CC4C0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404"/>
        </w:trPr>
        <w:tc>
          <w:tcPr>
            <w:tcW w:w="617" w:type="dxa"/>
            <w:vMerge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811EB1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17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248"/>
        </w:trPr>
        <w:tc>
          <w:tcPr>
            <w:tcW w:w="617" w:type="dxa"/>
            <w:vMerge/>
          </w:tcPr>
          <w:p w:rsidR="00811EB1" w:rsidRPr="00E069B6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4A1143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</w:t>
            </w:r>
            <w:r w:rsidR="00811EB1" w:rsidRPr="004A1143">
              <w:rPr>
                <w:rFonts w:ascii="Times New Roman" w:hAnsi="Times New Roman"/>
                <w:bCs/>
              </w:rPr>
              <w:t>оклад</w:t>
            </w:r>
          </w:p>
        </w:tc>
        <w:tc>
          <w:tcPr>
            <w:tcW w:w="851" w:type="dxa"/>
          </w:tcPr>
          <w:p w:rsidR="00811EB1" w:rsidRPr="004A1143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F50D1A">
        <w:trPr>
          <w:trHeight w:val="1012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811EB1" w:rsidRDefault="00582C29" w:rsidP="00811EB1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811EB1">
              <w:rPr>
                <w:rFonts w:ascii="Times New Roman" w:hAnsi="Times New Roman"/>
              </w:rPr>
              <w:t>Государственный ветеринарный надзор за обращением лекарственных средств для животных</w:t>
            </w:r>
          </w:p>
        </w:tc>
        <w:tc>
          <w:tcPr>
            <w:tcW w:w="1984" w:type="dxa"/>
          </w:tcPr>
          <w:p w:rsidR="00582C29" w:rsidRPr="00E27B90" w:rsidRDefault="00582C29" w:rsidP="00CA46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9459B3">
        <w:trPr>
          <w:trHeight w:val="547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22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rPr>
          <w:trHeight w:val="310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Доклад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65"/>
        </w:trPr>
        <w:tc>
          <w:tcPr>
            <w:tcW w:w="617" w:type="dxa"/>
            <w:vMerge w:val="restart"/>
          </w:tcPr>
          <w:p w:rsidR="00582C29" w:rsidRPr="00E069B6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Правила государственной регистрации лекарственных средств для животных и кормовых добавок. Изготовление и контроль качества лекарственных препаратов для животных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72"/>
        </w:trPr>
        <w:tc>
          <w:tcPr>
            <w:tcW w:w="617" w:type="dxa"/>
            <w:vMerge/>
          </w:tcPr>
          <w:p w:rsidR="00582C29" w:rsidRDefault="00582C29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31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0"/>
        </w:trPr>
        <w:tc>
          <w:tcPr>
            <w:tcW w:w="617" w:type="dxa"/>
            <w:vMerge/>
          </w:tcPr>
          <w:p w:rsidR="00811EB1" w:rsidRDefault="00811EB1" w:rsidP="00E27B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10"/>
        </w:trPr>
        <w:tc>
          <w:tcPr>
            <w:tcW w:w="617" w:type="dxa"/>
            <w:vMerge w:val="restart"/>
          </w:tcPr>
          <w:p w:rsidR="00582C29" w:rsidRPr="00E069B6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Лицензирование фармацевтической деятельности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 xml:space="preserve">, подготовка к </w:t>
            </w:r>
            <w:r>
              <w:rPr>
                <w:rFonts w:ascii="Times New Roman" w:hAnsi="Times New Roman"/>
                <w:bCs/>
              </w:rPr>
              <w:lastRenderedPageBreak/>
              <w:t>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lastRenderedPageBreak/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  <w:r w:rsidRPr="00E27B90">
              <w:rPr>
                <w:rFonts w:ascii="Times New Roman" w:hAnsi="Times New Roman"/>
                <w:bCs/>
              </w:rPr>
              <w:t xml:space="preserve"> 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 xml:space="preserve">Контрольная работа </w:t>
            </w:r>
            <w:r w:rsidRPr="00E27B90">
              <w:rPr>
                <w:rFonts w:ascii="Times New Roman" w:hAnsi="Times New Roman"/>
                <w:bCs/>
              </w:rPr>
              <w:lastRenderedPageBreak/>
              <w:t>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356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295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4A1143">
        <w:trPr>
          <w:trHeight w:val="30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Pr="007D50FB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</w:tcPr>
          <w:p w:rsidR="00811EB1" w:rsidRPr="004A1143" w:rsidRDefault="00811EB1" w:rsidP="004A1143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 w:val="restart"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82C29" w:rsidRPr="007D50FB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D50FB">
              <w:rPr>
                <w:rFonts w:ascii="Times New Roman" w:hAnsi="Times New Roman"/>
                <w:bCs/>
              </w:rPr>
              <w:t>Правовые основы осуществления деятельности, связанной с обращением наркотических лекарственных средств и психотропных веществ</w:t>
            </w:r>
          </w:p>
        </w:tc>
        <w:tc>
          <w:tcPr>
            <w:tcW w:w="1984" w:type="dxa"/>
          </w:tcPr>
          <w:p w:rsidR="00582C29" w:rsidRPr="00E27B90" w:rsidRDefault="00582C29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E27B90">
              <w:rPr>
                <w:rFonts w:ascii="Times New Roman" w:hAnsi="Times New Roman"/>
                <w:bCs/>
              </w:rPr>
              <w:t>Проработка материала лекций</w:t>
            </w:r>
            <w:r>
              <w:rPr>
                <w:rFonts w:ascii="Times New Roman" w:hAnsi="Times New Roman"/>
                <w:bCs/>
              </w:rPr>
              <w:t>, подготовка к занятиям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  <w:vMerge w:val="restart"/>
          </w:tcPr>
          <w:p w:rsidR="00582C29" w:rsidRPr="001561D1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851" w:type="dxa"/>
            <w:vMerge w:val="restart"/>
          </w:tcPr>
          <w:p w:rsidR="00582C29" w:rsidRPr="004A1143" w:rsidRDefault="001605E7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559" w:type="dxa"/>
            <w:vMerge w:val="restart"/>
          </w:tcPr>
          <w:p w:rsidR="00582C29" w:rsidRPr="00E27B90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Зачет</w:t>
            </w:r>
          </w:p>
          <w:p w:rsidR="00582C29" w:rsidRPr="00E27B90" w:rsidRDefault="00582C29" w:rsidP="00D027C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E27B90">
              <w:rPr>
                <w:rFonts w:ascii="Times New Roman" w:hAnsi="Times New Roman"/>
                <w:bCs/>
              </w:rPr>
              <w:t>Контрольная работа Тестирование</w:t>
            </w:r>
          </w:p>
          <w:p w:rsidR="00582C29" w:rsidRPr="00E069B6" w:rsidRDefault="00582C29" w:rsidP="007D50F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82C29" w:rsidRPr="00E069B6" w:rsidTr="00CC4C0B">
        <w:trPr>
          <w:trHeight w:val="434"/>
        </w:trPr>
        <w:tc>
          <w:tcPr>
            <w:tcW w:w="617" w:type="dxa"/>
            <w:vMerge/>
          </w:tcPr>
          <w:p w:rsidR="00582C29" w:rsidRDefault="00582C29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2C29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582C29" w:rsidRPr="00E27B90" w:rsidRDefault="00582C29" w:rsidP="00811E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  <w:vMerge/>
          </w:tcPr>
          <w:p w:rsidR="00582C29" w:rsidRPr="001561D1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582C29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582C29" w:rsidRPr="00E069B6" w:rsidRDefault="00582C29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CC4C0B">
        <w:trPr>
          <w:trHeight w:val="481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Контрольная работа</w:t>
            </w:r>
          </w:p>
        </w:tc>
        <w:tc>
          <w:tcPr>
            <w:tcW w:w="851" w:type="dxa"/>
          </w:tcPr>
          <w:p w:rsidR="00811EB1" w:rsidRPr="004A1143" w:rsidRDefault="00582C29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811EB1" w:rsidRPr="001561D1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561D1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811EB1">
        <w:trPr>
          <w:trHeight w:val="232"/>
        </w:trPr>
        <w:tc>
          <w:tcPr>
            <w:tcW w:w="617" w:type="dxa"/>
            <w:vMerge/>
          </w:tcPr>
          <w:p w:rsidR="00811EB1" w:rsidRDefault="00811EB1" w:rsidP="00CC4C0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1EB1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 xml:space="preserve">Доклад </w:t>
            </w:r>
          </w:p>
        </w:tc>
        <w:tc>
          <w:tcPr>
            <w:tcW w:w="851" w:type="dxa"/>
          </w:tcPr>
          <w:p w:rsidR="00811EB1" w:rsidRPr="004A1143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A1143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0" w:type="dxa"/>
          </w:tcPr>
          <w:p w:rsidR="00811EB1" w:rsidRPr="001561D1" w:rsidRDefault="004A1143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561D1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</w:tcPr>
          <w:p w:rsidR="00811EB1" w:rsidRPr="004A1143" w:rsidRDefault="00811EB1" w:rsidP="00811EB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1EB1" w:rsidRPr="00E069B6" w:rsidTr="00E27B90">
        <w:tc>
          <w:tcPr>
            <w:tcW w:w="5353" w:type="dxa"/>
            <w:gridSpan w:val="4"/>
          </w:tcPr>
          <w:p w:rsidR="00811EB1" w:rsidRPr="00E069B6" w:rsidRDefault="00811EB1" w:rsidP="0012716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36</w:t>
            </w:r>
          </w:p>
        </w:tc>
        <w:tc>
          <w:tcPr>
            <w:tcW w:w="850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54</w:t>
            </w:r>
          </w:p>
        </w:tc>
        <w:tc>
          <w:tcPr>
            <w:tcW w:w="851" w:type="dxa"/>
          </w:tcPr>
          <w:p w:rsidR="00811EB1" w:rsidRPr="004A1143" w:rsidRDefault="00BE737D" w:rsidP="00FE0DB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1143">
              <w:rPr>
                <w:rFonts w:ascii="Times New Roman" w:hAnsi="Times New Roman"/>
                <w:b/>
                <w:bCs/>
              </w:rPr>
              <w:t>62</w:t>
            </w:r>
          </w:p>
        </w:tc>
        <w:tc>
          <w:tcPr>
            <w:tcW w:w="1559" w:type="dxa"/>
          </w:tcPr>
          <w:p w:rsidR="00811EB1" w:rsidRPr="00E069B6" w:rsidRDefault="00811EB1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D027C1" w:rsidRPr="004C2F66" w:rsidRDefault="00D027C1" w:rsidP="00D46BC1">
      <w:pPr>
        <w:numPr>
          <w:ilvl w:val="0"/>
          <w:numId w:val="5"/>
        </w:numPr>
        <w:tabs>
          <w:tab w:val="clear" w:pos="720"/>
          <w:tab w:val="num" w:pos="540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>Общая рецептура /</w:t>
      </w:r>
      <w:proofErr w:type="spellStart"/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 w:rsidRPr="004C2F66">
        <w:rPr>
          <w:rFonts w:ascii="Times New Roman" w:hAnsi="Times New Roman"/>
          <w:sz w:val="24"/>
          <w:szCs w:val="24"/>
        </w:rPr>
        <w:t xml:space="preserve"> Л.Н. - Тюмень, 2011. - 32 с.</w:t>
      </w:r>
    </w:p>
    <w:p w:rsidR="007D50FB" w:rsidRDefault="007D50FB" w:rsidP="007D50FB">
      <w:pPr>
        <w:tabs>
          <w:tab w:val="num" w:pos="720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0C6D6D" w:rsidRDefault="00C85971" w:rsidP="007D50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0C6D6D" w:rsidRPr="000C6D6D">
        <w:rPr>
          <w:rFonts w:ascii="Times New Roman" w:hAnsi="Times New Roman"/>
          <w:iCs/>
          <w:sz w:val="24"/>
          <w:szCs w:val="24"/>
        </w:rPr>
        <w:t>Разработка и издание государственной фармакопеи.</w:t>
      </w:r>
    </w:p>
    <w:p w:rsidR="000C6D6D" w:rsidRPr="000C6D6D" w:rsidRDefault="00C85971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</w:t>
      </w:r>
      <w:r w:rsidR="000C6D6D" w:rsidRPr="000C6D6D">
        <w:rPr>
          <w:rFonts w:ascii="Times New Roman" w:hAnsi="Times New Roman"/>
          <w:iCs/>
          <w:sz w:val="24"/>
          <w:szCs w:val="24"/>
        </w:rPr>
        <w:t>Содержание и значение государственного реестра лекарственных средств.</w:t>
      </w:r>
    </w:p>
    <w:p w:rsidR="00757A20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3. </w:t>
      </w:r>
      <w:r w:rsidRPr="000C6D6D">
        <w:rPr>
          <w:rFonts w:ascii="Times New Roman" w:hAnsi="Times New Roman"/>
          <w:iCs/>
          <w:sz w:val="24"/>
          <w:szCs w:val="24"/>
        </w:rPr>
        <w:t>Многоцентровые клинические исследования лекарственных препаратов.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0C6D6D">
        <w:rPr>
          <w:rFonts w:ascii="Times New Roman" w:hAnsi="Times New Roman"/>
          <w:iCs/>
          <w:sz w:val="24"/>
          <w:szCs w:val="24"/>
        </w:rPr>
        <w:t>Виды аптечных организаций. Основные функции и требования к персоналу.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0C6D6D">
        <w:rPr>
          <w:rFonts w:ascii="Times New Roman" w:hAnsi="Times New Roman"/>
          <w:iCs/>
          <w:sz w:val="24"/>
          <w:szCs w:val="24"/>
        </w:rPr>
        <w:t>Требования к помещениям и оборудованию в аптечных организациях.</w:t>
      </w:r>
    </w:p>
    <w:p w:rsidR="000C6D6D" w:rsidRDefault="000C6D6D" w:rsidP="000C6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 </w:t>
      </w:r>
      <w:r w:rsidRPr="000C6D6D">
        <w:rPr>
          <w:rFonts w:ascii="Times New Roman" w:hAnsi="Times New Roman"/>
          <w:iCs/>
          <w:sz w:val="24"/>
          <w:szCs w:val="24"/>
        </w:rPr>
        <w:t>Порядок оптовой и розничной торговли лекарственными средствами для животных.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1. Государственное регулирование отношений, возникающих в сфере 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2. Система сертификации лекарственных средств для животных.</w:t>
      </w:r>
    </w:p>
    <w:p w:rsid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3. Нормативно-правовое обеспечение и мониторинг качества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4. Правила государственной регистрации лекарственных средств для животных и кормовых добавок.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5. Производство лекарственных средств и иммунобиологических препаратов,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6. Разработка, до- и клинические исследования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7. Лицензирование как механизм государственного регулирования сферы обращения лекарственных средств.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8. Лицензирование деятельности в сфере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обращения лекарственных средств, предназначенных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Государственная</w:t>
      </w:r>
      <w:r w:rsidRPr="00710184">
        <w:rPr>
          <w:rFonts w:ascii="Times New Roman" w:hAnsi="Times New Roman"/>
          <w:sz w:val="24"/>
          <w:szCs w:val="24"/>
        </w:rPr>
        <w:t xml:space="preserve"> система контроля качества, эффективности, безопасности ЛС.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10. Требования законодательства РФ к лицам, осуществляющим оптовую и розничную торговлю</w:t>
      </w:r>
      <w:r w:rsidRPr="00710184">
        <w:t xml:space="preserve"> </w:t>
      </w:r>
      <w:r w:rsidRPr="00710184">
        <w:rPr>
          <w:rFonts w:ascii="Times New Roman" w:hAnsi="Times New Roman"/>
          <w:sz w:val="24"/>
          <w:szCs w:val="24"/>
        </w:rPr>
        <w:t>лекарственными средствами, предназначенными для животных.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11. Правовое регулирование деятельности в сфере оборота наркотических ЛС и психотропных веществ.</w:t>
      </w:r>
    </w:p>
    <w:p w:rsidR="00710184" w:rsidRPr="00710184" w:rsidRDefault="00710184" w:rsidP="0071018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0184">
        <w:rPr>
          <w:rFonts w:ascii="Times New Roman" w:hAnsi="Times New Roman"/>
          <w:sz w:val="24"/>
          <w:szCs w:val="24"/>
        </w:rPr>
        <w:t>12. Условия использования наркотических ЛС и психотропных веществ в ветеринарных целях.</w:t>
      </w:r>
    </w:p>
    <w:p w:rsidR="00710184" w:rsidRPr="00A84A86" w:rsidRDefault="00710184" w:rsidP="00710184">
      <w:p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84A86">
        <w:rPr>
          <w:rFonts w:ascii="Times New Roman" w:hAnsi="Times New Roman"/>
          <w:sz w:val="24"/>
          <w:szCs w:val="24"/>
        </w:rPr>
        <w:lastRenderedPageBreak/>
        <w:t xml:space="preserve">13. </w:t>
      </w:r>
      <w:r w:rsidRPr="00A84A86">
        <w:rPr>
          <w:rFonts w:ascii="Times New Roman" w:hAnsi="Times New Roman"/>
          <w:color w:val="000000"/>
          <w:sz w:val="24"/>
          <w:szCs w:val="24"/>
        </w:rPr>
        <w:t>Государственный ветеринарный надзор за лекарственными средствами для животных, ввозимыми и вывозимыми из РФ.</w:t>
      </w:r>
    </w:p>
    <w:p w:rsidR="00710184" w:rsidRPr="00A84A86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A84A86">
        <w:t xml:space="preserve">14. </w:t>
      </w:r>
      <w:r w:rsidRPr="00A84A86">
        <w:rPr>
          <w:color w:val="000000"/>
        </w:rPr>
        <w:t>Оригинальные и воспроизведенные лекарственные средства. Принципиальные различия.</w:t>
      </w:r>
    </w:p>
    <w:p w:rsidR="00710184" w:rsidRPr="00A84A86" w:rsidRDefault="00710184" w:rsidP="00710184">
      <w:pPr>
        <w:pStyle w:val="ab"/>
        <w:shd w:val="clear" w:color="auto" w:fill="FFFFFF"/>
        <w:tabs>
          <w:tab w:val="left" w:pos="0"/>
          <w:tab w:val="left" w:pos="851"/>
          <w:tab w:val="left" w:pos="993"/>
        </w:tabs>
        <w:ind w:left="0" w:firstLine="709"/>
        <w:jc w:val="both"/>
        <w:rPr>
          <w:color w:val="000000"/>
        </w:rPr>
      </w:pPr>
      <w:r w:rsidRPr="00A84A86">
        <w:t xml:space="preserve">15. </w:t>
      </w:r>
      <w:proofErr w:type="spellStart"/>
      <w:r w:rsidRPr="00A84A86">
        <w:rPr>
          <w:color w:val="000000"/>
        </w:rPr>
        <w:t>Фальсированные</w:t>
      </w:r>
      <w:proofErr w:type="spellEnd"/>
      <w:r w:rsidRPr="00A84A86">
        <w:rPr>
          <w:color w:val="000000"/>
        </w:rPr>
        <w:t>, недоброкачественные и контрафактные лекарственные средства. Принципиальные различия.</w:t>
      </w:r>
    </w:p>
    <w:p w:rsidR="00710184" w:rsidRPr="00A84A86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</w:pPr>
      <w:r w:rsidRPr="00A84A86">
        <w:t>Производство и маркировка лекарственных средств. Стандарт GMP.</w:t>
      </w:r>
    </w:p>
    <w:p w:rsidR="00710184" w:rsidRPr="00A84A86" w:rsidRDefault="00710184" w:rsidP="00B1781E">
      <w:pPr>
        <w:pStyle w:val="ab"/>
        <w:numPr>
          <w:ilvl w:val="0"/>
          <w:numId w:val="43"/>
        </w:numPr>
        <w:tabs>
          <w:tab w:val="left" w:pos="0"/>
          <w:tab w:val="left" w:pos="851"/>
          <w:tab w:val="left" w:pos="1134"/>
        </w:tabs>
        <w:ind w:left="0" w:firstLine="709"/>
        <w:jc w:val="both"/>
      </w:pPr>
      <w:r w:rsidRPr="00A84A86">
        <w:t>Порядок ввоза лекарственных средств на территорию РФ и вывоза лекарственных средств с территории РФ.</w:t>
      </w:r>
    </w:p>
    <w:p w:rsidR="00710184" w:rsidRPr="00A84A86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color w:val="000000"/>
        </w:rPr>
      </w:pPr>
      <w:r w:rsidRPr="00A84A86">
        <w:rPr>
          <w:color w:val="000000"/>
        </w:rPr>
        <w:t>Правила отпуска наркотических и психотропных веществ, зарегистрированных в качестве лекарственных препаратов.</w:t>
      </w:r>
    </w:p>
    <w:p w:rsidR="00710184" w:rsidRPr="00A84A86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A84A86">
        <w:rPr>
          <w:color w:val="000000"/>
        </w:rPr>
        <w:t>Правила хранения лекарственных препаратов в аптечных организациях.</w:t>
      </w:r>
    </w:p>
    <w:p w:rsidR="00710184" w:rsidRPr="00A84A86" w:rsidRDefault="00710184" w:rsidP="00B1781E">
      <w:pPr>
        <w:pStyle w:val="ab"/>
        <w:numPr>
          <w:ilvl w:val="0"/>
          <w:numId w:val="43"/>
        </w:numPr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0" w:firstLine="709"/>
        <w:jc w:val="both"/>
        <w:rPr>
          <w:color w:val="000000"/>
        </w:rPr>
      </w:pPr>
      <w:r w:rsidRPr="00A84A86">
        <w:rPr>
          <w:color w:val="000000"/>
        </w:rPr>
        <w:t>Уничтожение лекарственных средств. Основания и порядок уничтожения.</w:t>
      </w:r>
    </w:p>
    <w:p w:rsidR="001605E7" w:rsidRPr="000C6D6D" w:rsidRDefault="001605E7" w:rsidP="001605E7">
      <w:pPr>
        <w:pStyle w:val="ab"/>
        <w:shd w:val="clear" w:color="auto" w:fill="FFFFFF"/>
        <w:tabs>
          <w:tab w:val="left" w:pos="0"/>
          <w:tab w:val="left" w:pos="851"/>
          <w:tab w:val="left" w:pos="993"/>
          <w:tab w:val="left" w:pos="1276"/>
        </w:tabs>
        <w:ind w:left="709"/>
        <w:jc w:val="both"/>
        <w:rPr>
          <w:rFonts w:ascii="yandex-sans" w:hAnsi="yandex-sans"/>
          <w:color w:val="000000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750DBF" w:rsidRPr="00DF05D6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DF05D6" w:rsidRPr="00127161" w:rsidRDefault="00DF05D6" w:rsidP="00DF05D6">
      <w:pPr>
        <w:pStyle w:val="a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1559"/>
        <w:gridCol w:w="3528"/>
      </w:tblGrid>
      <w:tr w:rsidR="00750DBF" w:rsidRPr="00E069B6" w:rsidTr="007D50F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DF05D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Н</w:t>
            </w:r>
            <w:r w:rsidR="00750DBF" w:rsidRPr="00DF05D6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7D50FB" w:rsidRPr="00E069B6" w:rsidTr="007D50FB">
        <w:trPr>
          <w:trHeight w:val="109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B1781E">
              <w:rPr>
                <w:rFonts w:ascii="Times New Roman" w:hAnsi="Times New Roman"/>
                <w:sz w:val="24"/>
                <w:szCs w:val="24"/>
              </w:rPr>
              <w:t xml:space="preserve">Нормативно-правовое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регулиро</w:t>
            </w:r>
            <w:r w:rsidR="00B1781E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в сфере деятельности, 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свя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r w:rsidRPr="00B1781E">
              <w:rPr>
                <w:rFonts w:ascii="Times New Roman" w:hAnsi="Times New Roman"/>
                <w:sz w:val="24"/>
                <w:szCs w:val="24"/>
              </w:rPr>
              <w:t>занной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 обращением лекарствен</w:t>
            </w:r>
            <w:r w:rsidR="00DF05D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1781E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B1781E">
              <w:rPr>
                <w:rFonts w:ascii="Times New Roman" w:hAnsi="Times New Roman"/>
                <w:sz w:val="24"/>
                <w:szCs w:val="24"/>
              </w:rPr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 xml:space="preserve">Государственная система </w:t>
            </w:r>
            <w:proofErr w:type="spellStart"/>
            <w:r w:rsidRPr="00B1781E">
              <w:t>конт</w:t>
            </w:r>
            <w:proofErr w:type="spellEnd"/>
            <w:r w:rsidR="00DF05D6">
              <w:t>-</w:t>
            </w:r>
            <w:r w:rsidRPr="00B1781E">
              <w:t>роля качества, эффективности, безопасности лекарственных средств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50FB" w:rsidRPr="00E069B6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>Правила государственной ре</w:t>
            </w:r>
            <w:r w:rsidR="00DF05D6">
              <w:t>-</w:t>
            </w:r>
            <w:proofErr w:type="spellStart"/>
            <w:r w:rsidRPr="00B1781E">
              <w:t>гистрации</w:t>
            </w:r>
            <w:proofErr w:type="spellEnd"/>
            <w:r w:rsidRPr="00B1781E">
              <w:t xml:space="preserve"> лекарственных средств для животных и кормовых </w:t>
            </w:r>
            <w:proofErr w:type="spellStart"/>
            <w:r w:rsidRPr="00B1781E">
              <w:t>доба</w:t>
            </w:r>
            <w:r w:rsidR="00DF05D6">
              <w:t>-</w:t>
            </w:r>
            <w:r w:rsidRPr="00B1781E">
              <w:t>вок</w:t>
            </w:r>
            <w:proofErr w:type="spellEnd"/>
            <w:r w:rsidRPr="00B1781E">
              <w:t xml:space="preserve">. Изготовление и контроль качества лекарственных </w:t>
            </w:r>
            <w:proofErr w:type="spellStart"/>
            <w:r w:rsidRPr="00B1781E">
              <w:t>препара</w:t>
            </w:r>
            <w:r w:rsidR="00DF05D6">
              <w:t>-</w:t>
            </w:r>
            <w:r w:rsidRPr="00B1781E">
              <w:t>тов</w:t>
            </w:r>
            <w:proofErr w:type="spellEnd"/>
            <w:r w:rsidRPr="00B1781E">
              <w:t xml:space="preserve">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B1781E">
        <w:trPr>
          <w:trHeight w:val="96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spacing w:after="0" w:line="240" w:lineRule="auto"/>
              <w:ind w:firstLine="203"/>
              <w:rPr>
                <w:rFonts w:ascii="Times New Roman" w:hAnsi="Times New Roman"/>
                <w:sz w:val="24"/>
                <w:szCs w:val="24"/>
              </w:rPr>
            </w:pPr>
            <w:r w:rsidRPr="00B1781E">
              <w:rPr>
                <w:rFonts w:ascii="Times New Roman" w:hAnsi="Times New Roman"/>
                <w:sz w:val="24"/>
                <w:szCs w:val="24"/>
              </w:rPr>
              <w:t>Лицензирование фармацевтической 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DF05D6">
        <w:trPr>
          <w:trHeight w:val="1122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7D50FB">
            <w:pPr>
              <w:pStyle w:val="ac"/>
              <w:spacing w:after="0"/>
              <w:ind w:firstLine="203"/>
            </w:pPr>
            <w:r w:rsidRPr="00B1781E">
              <w:t>Государственный ветеринарный надзор за обращением лекарствен</w:t>
            </w:r>
            <w:r w:rsidR="00DF05D6">
              <w:t>-</w:t>
            </w:r>
            <w:proofErr w:type="spellStart"/>
            <w:r w:rsidRPr="00B1781E">
              <w:t>ных</w:t>
            </w:r>
            <w:proofErr w:type="spellEnd"/>
            <w:r w:rsidRPr="00B1781E">
              <w:t xml:space="preserve"> средств для животных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  <w:tr w:rsidR="007D50FB" w:rsidRPr="00E069B6" w:rsidTr="007D50FB">
        <w:trPr>
          <w:trHeight w:val="28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7D50FB" w:rsidRDefault="007D50FB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8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Pr="00B1781E" w:rsidRDefault="007D50FB" w:rsidP="00DF05D6">
            <w:pPr>
              <w:pStyle w:val="ac"/>
              <w:spacing w:after="0"/>
              <w:ind w:firstLine="198"/>
            </w:pPr>
            <w:r w:rsidRPr="00B1781E">
              <w:t xml:space="preserve">Правовые основы </w:t>
            </w:r>
            <w:proofErr w:type="spellStart"/>
            <w:r w:rsidRPr="00B1781E">
              <w:t>осуществле</w:t>
            </w:r>
            <w:r w:rsidR="00DF05D6">
              <w:t>-</w:t>
            </w:r>
            <w:r w:rsidRPr="00B1781E">
              <w:t>ния</w:t>
            </w:r>
            <w:proofErr w:type="spellEnd"/>
            <w:r w:rsidRPr="00B1781E">
              <w:t xml:space="preserve"> деятельности, связанной с обра</w:t>
            </w:r>
            <w:r w:rsidR="00DF05D6">
              <w:t>ще</w:t>
            </w:r>
            <w:r w:rsidRPr="00B1781E">
              <w:t xml:space="preserve">нием наркотических </w:t>
            </w:r>
            <w:proofErr w:type="spellStart"/>
            <w:r w:rsidRPr="00B1781E">
              <w:t>лекар</w:t>
            </w:r>
            <w:r w:rsidR="00DF05D6">
              <w:t>-</w:t>
            </w:r>
            <w:r w:rsidRPr="00B1781E">
              <w:t>ственных</w:t>
            </w:r>
            <w:proofErr w:type="spellEnd"/>
            <w:r w:rsidRPr="00B1781E">
              <w:t xml:space="preserve"> средств и психотроп</w:t>
            </w:r>
            <w:r w:rsidR="00DF05D6">
              <w:t>н</w:t>
            </w:r>
            <w:r w:rsidRPr="00B1781E">
              <w:t>ых веществ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50FB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D50FB" w:rsidRPr="00ED2DA7" w:rsidRDefault="007D50FB" w:rsidP="007D50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ПК-26</w:t>
            </w:r>
          </w:p>
        </w:tc>
        <w:tc>
          <w:tcPr>
            <w:tcW w:w="3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1781E" w:rsidRPr="00DF05D6" w:rsidRDefault="00B1781E" w:rsidP="00B17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7D50FB" w:rsidRPr="00DF05D6" w:rsidRDefault="007D50FB" w:rsidP="007D50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D50FB" w:rsidRPr="00DF05D6" w:rsidRDefault="007D50FB" w:rsidP="007D50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5D6"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Pr="009756BD" w:rsidRDefault="00750DBF" w:rsidP="00D46BC1">
      <w:pPr>
        <w:pStyle w:val="ab"/>
        <w:numPr>
          <w:ilvl w:val="1"/>
          <w:numId w:val="41"/>
        </w:numPr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710184">
              <w:rPr>
                <w:b/>
              </w:rPr>
              <w:t>1</w:t>
            </w:r>
            <w:r w:rsidR="009756BD" w:rsidRPr="004F2F02">
              <w:rPr>
                <w:b/>
              </w:rPr>
              <w:t>2</w:t>
            </w:r>
            <w:r w:rsidR="009756BD">
              <w:t xml:space="preserve"> </w:t>
            </w:r>
            <w:r w:rsidR="00710184" w:rsidRPr="00144FC2">
              <w:rPr>
                <w:color w:val="000000"/>
                <w:shd w:val="clear" w:color="auto" w:fill="FFFFFF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9756BD" w:rsidTr="00F83A72">
        <w:trPr>
          <w:trHeight w:val="5853"/>
        </w:trPr>
        <w:tc>
          <w:tcPr>
            <w:tcW w:w="1526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</w:tcPr>
          <w:p w:rsidR="00E212F8" w:rsidRDefault="007911C3" w:rsidP="00F83A72">
            <w:pPr>
              <w:pStyle w:val="ab"/>
              <w:autoSpaceDE w:val="0"/>
              <w:autoSpaceDN w:val="0"/>
              <w:adjustRightInd w:val="0"/>
              <w:ind w:left="0"/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E212F8">
              <w:t>биологическ</w:t>
            </w:r>
            <w:r w:rsidR="00F83A72">
              <w:t>ой</w:t>
            </w:r>
            <w:r w:rsidR="00E212F8">
              <w:t>, латинск</w:t>
            </w:r>
            <w:r w:rsidR="00F83A72">
              <w:t>ой</w:t>
            </w:r>
            <w:r w:rsidR="00E212F8">
              <w:t xml:space="preserve"> </w:t>
            </w:r>
            <w:r w:rsidR="00E212F8" w:rsidRPr="00EB77FA">
              <w:t>терминологи</w:t>
            </w:r>
            <w:r w:rsidR="00F83A72">
              <w:t>и</w:t>
            </w:r>
            <w:r w:rsidR="00E212F8">
              <w:t xml:space="preserve">;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 w:rsidR="00F83A72"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 w:rsidR="00F83A72"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>основны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акт</w:t>
            </w:r>
            <w:r w:rsidR="00F83A72">
              <w:rPr>
                <w:bCs/>
                <w:iCs/>
                <w:sz w:val="24"/>
                <w:szCs w:val="24"/>
              </w:rPr>
              <w:t>ов</w:t>
            </w:r>
            <w:r>
              <w:rPr>
                <w:bCs/>
                <w:iCs/>
                <w:sz w:val="24"/>
                <w:szCs w:val="24"/>
              </w:rPr>
              <w:t xml:space="preserve">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Приказы МСХ и др.), регламентирующи</w:t>
            </w:r>
            <w:r w:rsidR="00F83A72">
              <w:rPr>
                <w:bCs/>
                <w:iCs/>
                <w:sz w:val="24"/>
                <w:szCs w:val="24"/>
              </w:rPr>
              <w:t>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  <w:p w:rsidR="00E212F8" w:rsidRDefault="00E212F8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Сформированные, но содержащие отдельные пробелы</w:t>
            </w:r>
            <w:r w:rsidR="00902B24" w:rsidRPr="00F83A72">
              <w:rPr>
                <w:sz w:val="24"/>
                <w:szCs w:val="24"/>
              </w:rPr>
              <w:t>,</w:t>
            </w:r>
            <w:r w:rsidRPr="00F83A72">
              <w:rPr>
                <w:sz w:val="24"/>
                <w:szCs w:val="24"/>
              </w:rPr>
              <w:t xml:space="preserve"> знания</w:t>
            </w:r>
            <w:r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7911C3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</w:tc>
        <w:tc>
          <w:tcPr>
            <w:tcW w:w="2659" w:type="dxa"/>
          </w:tcPr>
          <w:p w:rsidR="00F83A72" w:rsidRDefault="007911C3" w:rsidP="00F83A7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83A72">
              <w:rPr>
                <w:sz w:val="24"/>
                <w:szCs w:val="24"/>
              </w:rPr>
              <w:t>Сформированные систематические знания</w:t>
            </w:r>
            <w:r w:rsidRPr="00741AAB">
              <w:t xml:space="preserve"> </w:t>
            </w:r>
            <w:r w:rsidR="00F83A72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F83A72" w:rsidRPr="00EB77FA">
              <w:rPr>
                <w:sz w:val="24"/>
                <w:szCs w:val="24"/>
                <w:lang w:eastAsia="ru-RU"/>
              </w:rPr>
              <w:t>терминологи</w:t>
            </w:r>
            <w:r w:rsidR="00F83A72">
              <w:rPr>
                <w:sz w:val="24"/>
                <w:szCs w:val="24"/>
                <w:lang w:eastAsia="ru-RU"/>
              </w:rPr>
              <w:t xml:space="preserve">и; </w:t>
            </w:r>
          </w:p>
          <w:p w:rsidR="009756BD" w:rsidRDefault="00F83A72" w:rsidP="00F83A72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2501DE">
              <w:rPr>
                <w:bCs/>
                <w:iCs/>
                <w:sz w:val="24"/>
                <w:szCs w:val="24"/>
              </w:rPr>
              <w:t>Государственн</w:t>
            </w:r>
            <w:r>
              <w:rPr>
                <w:bCs/>
                <w:iCs/>
                <w:sz w:val="24"/>
                <w:szCs w:val="24"/>
              </w:rPr>
              <w:t>ой</w:t>
            </w:r>
            <w:r w:rsidRPr="002501DE">
              <w:rPr>
                <w:bCs/>
                <w:iCs/>
                <w:sz w:val="24"/>
                <w:szCs w:val="24"/>
              </w:rPr>
              <w:t xml:space="preserve"> фармакопе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2501DE">
              <w:rPr>
                <w:bCs/>
                <w:iCs/>
                <w:sz w:val="24"/>
                <w:szCs w:val="24"/>
              </w:rPr>
              <w:t xml:space="preserve"> РФ, </w:t>
            </w:r>
            <w:r>
              <w:rPr>
                <w:bCs/>
                <w:iCs/>
                <w:sz w:val="24"/>
                <w:szCs w:val="24"/>
              </w:rPr>
              <w:t xml:space="preserve">основных </w:t>
            </w:r>
            <w:r w:rsidRPr="002501DE">
              <w:rPr>
                <w:bCs/>
                <w:iCs/>
                <w:sz w:val="24"/>
                <w:szCs w:val="24"/>
              </w:rPr>
              <w:t>нормативно-технически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2501DE">
              <w:rPr>
                <w:bCs/>
                <w:iCs/>
                <w:sz w:val="24"/>
                <w:szCs w:val="24"/>
              </w:rPr>
              <w:t xml:space="preserve"> документ</w:t>
            </w:r>
            <w:r>
              <w:rPr>
                <w:bCs/>
                <w:iCs/>
                <w:sz w:val="24"/>
                <w:szCs w:val="24"/>
              </w:rPr>
              <w:t xml:space="preserve">ов (ГОСТ, ОСТ, </w:t>
            </w:r>
            <w:r>
              <w:rPr>
                <w:bCs/>
                <w:iCs/>
                <w:sz w:val="24"/>
                <w:szCs w:val="24"/>
                <w:lang w:val="en-US"/>
              </w:rPr>
              <w:t>GMP</w:t>
            </w:r>
            <w:r w:rsidRPr="002501DE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и др.) и законодательных актов (Федеральные законы РФ, Постановления Правительства РФ</w:t>
            </w:r>
            <w:r w:rsidRPr="002501DE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Приказы МСХ и др.), регламентирующих </w:t>
            </w:r>
            <w:r>
              <w:rPr>
                <w:sz w:val="24"/>
                <w:szCs w:val="24"/>
                <w:lang w:eastAsia="ru-RU"/>
              </w:rPr>
              <w:t>обращение лекарственных средств для животных</w:t>
            </w:r>
          </w:p>
        </w:tc>
      </w:tr>
      <w:tr w:rsidR="009756BD" w:rsidTr="0004182F">
        <w:trPr>
          <w:trHeight w:val="2961"/>
        </w:trPr>
        <w:tc>
          <w:tcPr>
            <w:tcW w:w="1526" w:type="dxa"/>
          </w:tcPr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04182F" w:rsidRDefault="0004182F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04182F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E212F8" w:rsidRDefault="00783624" w:rsidP="00F83A72">
            <w:pPr>
              <w:pStyle w:val="ab"/>
              <w:ind w:left="34"/>
              <w:rPr>
                <w:b/>
              </w:rPr>
            </w:pPr>
            <w:r w:rsidRPr="00D71466">
              <w:t>В целом успешно</w:t>
            </w:r>
            <w:r w:rsidR="00902B24">
              <w:t>е</w:t>
            </w:r>
            <w:r w:rsidRPr="00D71466">
              <w:t>, но не систематически осуществляем</w:t>
            </w:r>
            <w:r w:rsidR="00902B24">
              <w:t>ое</w:t>
            </w:r>
            <w:r>
              <w:t xml:space="preserve"> умени</w:t>
            </w:r>
            <w:r w:rsidR="00902B24">
              <w:t>е</w:t>
            </w:r>
            <w:r>
              <w:t xml:space="preserve"> </w:t>
            </w:r>
            <w:r w:rsidR="00E212F8">
              <w:t>пользоваться фармакопеей</w:t>
            </w:r>
            <w:r w:rsidR="00E212F8" w:rsidRPr="002501DE">
              <w:t xml:space="preserve">, научной </w:t>
            </w:r>
            <w:r w:rsidR="00E212F8">
              <w:t xml:space="preserve">и справочной </w:t>
            </w:r>
            <w:r w:rsidR="00E212F8" w:rsidRPr="002501DE">
              <w:t>литературой</w:t>
            </w:r>
            <w:r w:rsidR="00E212F8">
              <w:t xml:space="preserve">, </w:t>
            </w:r>
            <w:r w:rsidR="00E212F8" w:rsidRPr="00D76FC9">
              <w:t>норма</w:t>
            </w:r>
            <w:r w:rsidR="00F83A72">
              <w:t>-</w:t>
            </w:r>
            <w:proofErr w:type="spellStart"/>
            <w:r w:rsidR="00E212F8" w:rsidRPr="00D76FC9">
              <w:t>тивно</w:t>
            </w:r>
            <w:proofErr w:type="spellEnd"/>
            <w:r w:rsidR="00E212F8" w:rsidRPr="00D76FC9">
              <w:t>-правов</w:t>
            </w:r>
            <w:r w:rsidR="00E212F8">
              <w:t>ыми доку</w:t>
            </w:r>
            <w:r w:rsidR="00F83A72">
              <w:t>-</w:t>
            </w:r>
            <w:r w:rsidR="00E212F8">
              <w:t>ментами, регулирую</w:t>
            </w:r>
            <w:r w:rsidR="00F83A72">
              <w:t>-</w:t>
            </w:r>
            <w:proofErr w:type="spellStart"/>
            <w:r w:rsidR="00E212F8">
              <w:t>щими</w:t>
            </w:r>
            <w:proofErr w:type="spellEnd"/>
            <w:r w:rsidR="00E212F8">
              <w:t xml:space="preserve"> </w:t>
            </w:r>
            <w:proofErr w:type="spellStart"/>
            <w:r w:rsidR="00E212F8">
              <w:t>фармацевтичес</w:t>
            </w:r>
            <w:proofErr w:type="spellEnd"/>
            <w:r w:rsidR="00F83A72">
              <w:t>-</w:t>
            </w:r>
            <w:r w:rsidR="00E212F8">
              <w:t xml:space="preserve">кую деятельность </w:t>
            </w:r>
            <w:r w:rsidR="00E212F8" w:rsidRPr="002501DE">
              <w:t xml:space="preserve"> </w:t>
            </w:r>
          </w:p>
        </w:tc>
        <w:tc>
          <w:tcPr>
            <w:tcW w:w="2693" w:type="dxa"/>
          </w:tcPr>
          <w:p w:rsidR="009756BD" w:rsidRDefault="007911C3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В целом успешно</w:t>
            </w:r>
            <w:r w:rsidR="00783624">
              <w:t>е умение</w:t>
            </w:r>
            <w:r w:rsidRPr="00741AAB">
              <w:t>, но содержащ</w:t>
            </w:r>
            <w:r w:rsidR="00783624">
              <w:t>е</w:t>
            </w:r>
            <w:r w:rsidRPr="00741AAB">
              <w:t>е отдельные пробелы</w:t>
            </w:r>
            <w:r w:rsidR="00783624" w:rsidRPr="004F2F02">
              <w:t xml:space="preserve"> </w:t>
            </w:r>
            <w:r w:rsidR="00783624">
              <w:t xml:space="preserve">при </w:t>
            </w:r>
            <w:r w:rsidR="00783624" w:rsidRPr="004F2F02">
              <w:t>пользова</w:t>
            </w:r>
            <w:r w:rsidR="00783624">
              <w:t>нии</w:t>
            </w:r>
            <w:r w:rsidR="00783624" w:rsidRPr="004F2F02">
              <w:t xml:space="preserve">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r w:rsidR="00F83A72" w:rsidRPr="002501DE">
              <w:t>литературой</w:t>
            </w:r>
            <w:r w:rsidR="00F83A72">
              <w:t xml:space="preserve">, </w:t>
            </w:r>
            <w:r w:rsidR="00F83A72" w:rsidRPr="00D76FC9">
              <w:t>норма</w:t>
            </w:r>
            <w:r w:rsidR="00F83A72">
              <w:t>-</w:t>
            </w:r>
            <w:proofErr w:type="spellStart"/>
            <w:r w:rsidR="00F83A72" w:rsidRPr="00D76FC9">
              <w:t>тивно</w:t>
            </w:r>
            <w:proofErr w:type="spellEnd"/>
            <w:r w:rsidR="00F83A72" w:rsidRPr="00D76FC9">
              <w:t>-правов</w:t>
            </w:r>
            <w:r w:rsidR="00F83A72">
              <w:t>ыми доку-ментами, регулирую-</w:t>
            </w:r>
            <w:proofErr w:type="spellStart"/>
            <w:r w:rsidR="00F83A72">
              <w:t>щими</w:t>
            </w:r>
            <w:proofErr w:type="spellEnd"/>
            <w:r w:rsidR="00F83A72">
              <w:t xml:space="preserve"> </w:t>
            </w:r>
            <w:proofErr w:type="spellStart"/>
            <w:r w:rsidR="00F83A72">
              <w:t>фармацевтичес</w:t>
            </w:r>
            <w:proofErr w:type="spellEnd"/>
            <w:r w:rsidR="00F83A72">
              <w:t xml:space="preserve">-кую деятельность </w:t>
            </w:r>
            <w:r w:rsidR="00F83A72" w:rsidRPr="002501DE">
              <w:t xml:space="preserve"> </w:t>
            </w:r>
          </w:p>
        </w:tc>
        <w:tc>
          <w:tcPr>
            <w:tcW w:w="2659" w:type="dxa"/>
          </w:tcPr>
          <w:p w:rsidR="009756BD" w:rsidRDefault="007911C3" w:rsidP="00F83A72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741AAB">
              <w:t>Сформированное умение</w:t>
            </w:r>
            <w:r w:rsidR="00F83A72">
              <w:t xml:space="preserve"> </w:t>
            </w:r>
            <w:r w:rsidR="009756BD" w:rsidRPr="004F2F02">
              <w:t xml:space="preserve">пользоваться </w:t>
            </w:r>
            <w:r w:rsidR="00F83A72">
              <w:t>фармакопеей</w:t>
            </w:r>
            <w:r w:rsidR="00F83A72" w:rsidRPr="002501DE">
              <w:t xml:space="preserve">, научной </w:t>
            </w:r>
            <w:r w:rsidR="00F83A72">
              <w:t xml:space="preserve">и справочной </w:t>
            </w:r>
            <w:proofErr w:type="spellStart"/>
            <w:r w:rsidR="00F83A72" w:rsidRPr="002501DE">
              <w:t>литерату</w:t>
            </w:r>
            <w:proofErr w:type="spellEnd"/>
            <w:r w:rsidR="00F83A72">
              <w:t>-</w:t>
            </w:r>
            <w:r w:rsidR="00F83A72" w:rsidRPr="002501DE">
              <w:t>рой</w:t>
            </w:r>
            <w:r w:rsidR="00F83A72">
              <w:t xml:space="preserve">, </w:t>
            </w:r>
            <w:r w:rsidR="00F83A72" w:rsidRPr="00D76FC9">
              <w:t>нормативно-</w:t>
            </w:r>
            <w:proofErr w:type="spellStart"/>
            <w:r w:rsidR="00F83A72" w:rsidRPr="00D76FC9">
              <w:t>пра</w:t>
            </w:r>
            <w:proofErr w:type="spellEnd"/>
            <w:r w:rsidR="00F83A72">
              <w:t>-</w:t>
            </w:r>
            <w:proofErr w:type="spellStart"/>
            <w:r w:rsidR="00F83A72" w:rsidRPr="00D76FC9">
              <w:t>вов</w:t>
            </w:r>
            <w:r w:rsidR="00F83A72">
              <w:t>ыми</w:t>
            </w:r>
            <w:proofErr w:type="spellEnd"/>
            <w:r w:rsidR="00F83A72">
              <w:t xml:space="preserve"> документами, регулирующими фар-</w:t>
            </w:r>
            <w:proofErr w:type="spellStart"/>
            <w:r w:rsidR="00F83A72">
              <w:t>мацевтическую</w:t>
            </w:r>
            <w:proofErr w:type="spellEnd"/>
            <w:r w:rsidR="00F83A72">
              <w:t xml:space="preserve"> </w:t>
            </w:r>
            <w:proofErr w:type="spellStart"/>
            <w:r w:rsidR="00F83A72">
              <w:t>дея-тельность</w:t>
            </w:r>
            <w:proofErr w:type="spellEnd"/>
            <w:r w:rsidR="00F83A72">
              <w:t xml:space="preserve"> </w:t>
            </w:r>
            <w:r w:rsidR="00F83A72" w:rsidRPr="002501DE">
              <w:t xml:space="preserve"> </w:t>
            </w:r>
          </w:p>
        </w:tc>
      </w:tr>
      <w:tr w:rsidR="009756BD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9756BD" w:rsidRDefault="009756BD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Владеть:</w:t>
            </w:r>
          </w:p>
        </w:tc>
        <w:tc>
          <w:tcPr>
            <w:tcW w:w="2693" w:type="dxa"/>
          </w:tcPr>
          <w:p w:rsidR="00E212F8" w:rsidRDefault="00902B24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r w:rsidR="00F83A72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 xml:space="preserve">кой, латинской </w:t>
            </w:r>
            <w:proofErr w:type="spellStart"/>
            <w:r w:rsidR="00E212F8" w:rsidRPr="00EB77FA">
              <w:rPr>
                <w:sz w:val="24"/>
                <w:szCs w:val="24"/>
                <w:lang w:eastAsia="ru-RU"/>
              </w:rPr>
              <w:t>терми</w:t>
            </w:r>
            <w:r w:rsidR="00F83A72">
              <w:rPr>
                <w:sz w:val="24"/>
                <w:szCs w:val="24"/>
                <w:lang w:eastAsia="ru-RU"/>
              </w:rPr>
              <w:t>-</w:t>
            </w:r>
            <w:r w:rsidR="00E212F8" w:rsidRPr="00EB77FA">
              <w:rPr>
                <w:sz w:val="24"/>
                <w:szCs w:val="24"/>
                <w:lang w:eastAsia="ru-RU"/>
              </w:rPr>
              <w:t>н</w:t>
            </w:r>
            <w:r w:rsidR="00E212F8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E212F8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E212F8">
              <w:rPr>
                <w:sz w:val="24"/>
                <w:szCs w:val="24"/>
                <w:lang w:eastAsia="ru-RU"/>
              </w:rPr>
              <w:t xml:space="preserve">фармакопеей, </w:t>
            </w:r>
            <w:r w:rsidR="00E212F8" w:rsidRPr="002501DE">
              <w:rPr>
                <w:sz w:val="24"/>
                <w:szCs w:val="24"/>
                <w:lang w:eastAsia="ru-RU"/>
              </w:rPr>
              <w:t xml:space="preserve">рецептурными </w:t>
            </w:r>
            <w:proofErr w:type="spellStart"/>
            <w:r w:rsidR="00E212F8" w:rsidRPr="002501DE">
              <w:rPr>
                <w:sz w:val="24"/>
                <w:szCs w:val="24"/>
                <w:lang w:eastAsia="ru-RU"/>
              </w:rPr>
              <w:t>справоч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 w:rsidRPr="002501DE">
              <w:rPr>
                <w:sz w:val="24"/>
                <w:szCs w:val="24"/>
                <w:lang w:eastAsia="ru-RU"/>
              </w:rPr>
              <w:t>никами</w:t>
            </w:r>
            <w:proofErr w:type="spellEnd"/>
            <w:r w:rsidR="00E212F8">
              <w:rPr>
                <w:sz w:val="24"/>
                <w:szCs w:val="24"/>
                <w:lang w:eastAsia="ru-RU"/>
              </w:rPr>
              <w:t xml:space="preserve"> и нормативно-правовыми документа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E212F8">
              <w:rPr>
                <w:sz w:val="24"/>
                <w:szCs w:val="24"/>
                <w:lang w:eastAsia="ru-RU"/>
              </w:rPr>
              <w:lastRenderedPageBreak/>
              <w:t>ми, регулирующими фармацевтическую деятельность</w:t>
            </w:r>
          </w:p>
        </w:tc>
        <w:tc>
          <w:tcPr>
            <w:tcW w:w="2693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В целом успешное, но содержащее отдельные пробелы в навыках</w:t>
            </w:r>
            <w:r w:rsidR="00902B24"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биологичес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кой, латинской </w:t>
            </w:r>
            <w:proofErr w:type="spellStart"/>
            <w:r w:rsidR="0004182F" w:rsidRPr="00EB77FA">
              <w:rPr>
                <w:sz w:val="24"/>
                <w:szCs w:val="24"/>
                <w:lang w:eastAsia="ru-RU"/>
              </w:rPr>
              <w:t>терми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EB77FA">
              <w:rPr>
                <w:sz w:val="24"/>
                <w:szCs w:val="24"/>
                <w:lang w:eastAsia="ru-RU"/>
              </w:rPr>
              <w:t>н</w:t>
            </w:r>
            <w:r w:rsidR="0004182F" w:rsidRPr="002501DE">
              <w:rPr>
                <w:sz w:val="24"/>
                <w:szCs w:val="24"/>
                <w:lang w:eastAsia="ru-RU"/>
              </w:rPr>
              <w:t>ологией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рецеп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турными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справочника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ми</w:t>
            </w:r>
            <w:r w:rsidR="0004182F">
              <w:rPr>
                <w:sz w:val="24"/>
                <w:szCs w:val="24"/>
                <w:lang w:eastAsia="ru-RU"/>
              </w:rPr>
              <w:t xml:space="preserve"> и нормативно-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пра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вовыми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документами, </w:t>
            </w:r>
            <w:r w:rsidR="0004182F">
              <w:rPr>
                <w:sz w:val="24"/>
                <w:szCs w:val="24"/>
                <w:lang w:eastAsia="ru-RU"/>
              </w:rPr>
              <w:lastRenderedPageBreak/>
              <w:t>регулирующими фар-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мацевтическую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дея-тельность</w:t>
            </w:r>
            <w:proofErr w:type="spellEnd"/>
          </w:p>
        </w:tc>
        <w:tc>
          <w:tcPr>
            <w:tcW w:w="2659" w:type="dxa"/>
          </w:tcPr>
          <w:p w:rsidR="009756BD" w:rsidRDefault="007911C3" w:rsidP="0004182F">
            <w:pPr>
              <w:spacing w:after="0" w:line="240" w:lineRule="auto"/>
              <w:rPr>
                <w:b/>
              </w:rPr>
            </w:pPr>
            <w:r w:rsidRPr="00902B24">
              <w:rPr>
                <w:sz w:val="24"/>
                <w:szCs w:val="24"/>
              </w:rPr>
              <w:lastRenderedPageBreak/>
              <w:t>Успешное и система</w:t>
            </w:r>
            <w:r w:rsidR="0004182F">
              <w:rPr>
                <w:sz w:val="24"/>
                <w:szCs w:val="24"/>
              </w:rPr>
              <w:t>-</w:t>
            </w:r>
            <w:proofErr w:type="spellStart"/>
            <w:r w:rsidRPr="00902B24">
              <w:rPr>
                <w:sz w:val="24"/>
                <w:szCs w:val="24"/>
              </w:rPr>
              <w:t>тическое</w:t>
            </w:r>
            <w:proofErr w:type="spellEnd"/>
            <w:r w:rsidRPr="00902B24">
              <w:rPr>
                <w:sz w:val="24"/>
                <w:szCs w:val="24"/>
              </w:rPr>
              <w:t xml:space="preserve"> применение навыков</w:t>
            </w:r>
            <w:r w:rsidR="0004182F">
              <w:rPr>
                <w:sz w:val="24"/>
                <w:szCs w:val="24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владения 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биологической,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латин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ской</w:t>
            </w:r>
            <w:proofErr w:type="spellEnd"/>
            <w:r w:rsidR="0004182F" w:rsidRPr="002501DE">
              <w:rPr>
                <w:sz w:val="24"/>
                <w:szCs w:val="24"/>
                <w:lang w:eastAsia="ru-RU"/>
              </w:rPr>
              <w:t xml:space="preserve"> </w:t>
            </w:r>
            <w:r w:rsidR="0004182F" w:rsidRPr="00EB77FA">
              <w:rPr>
                <w:sz w:val="24"/>
                <w:szCs w:val="24"/>
                <w:lang w:eastAsia="ru-RU"/>
              </w:rPr>
              <w:t>термин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ологией, работы с </w:t>
            </w:r>
            <w:r w:rsidR="0004182F">
              <w:rPr>
                <w:sz w:val="24"/>
                <w:szCs w:val="24"/>
                <w:lang w:eastAsia="ru-RU"/>
              </w:rPr>
              <w:t xml:space="preserve">фармакопеей, </w:t>
            </w:r>
            <w:r w:rsidR="0004182F" w:rsidRPr="002501DE">
              <w:rPr>
                <w:sz w:val="24"/>
                <w:szCs w:val="24"/>
                <w:lang w:eastAsia="ru-RU"/>
              </w:rPr>
              <w:t xml:space="preserve">рецептурными </w:t>
            </w:r>
            <w:proofErr w:type="spellStart"/>
            <w:r w:rsidR="0004182F" w:rsidRPr="002501DE">
              <w:rPr>
                <w:sz w:val="24"/>
                <w:szCs w:val="24"/>
                <w:lang w:eastAsia="ru-RU"/>
              </w:rPr>
              <w:t>спра</w:t>
            </w:r>
            <w:r w:rsidR="0004182F">
              <w:rPr>
                <w:sz w:val="24"/>
                <w:szCs w:val="24"/>
                <w:lang w:eastAsia="ru-RU"/>
              </w:rPr>
              <w:t>-</w:t>
            </w:r>
            <w:r w:rsidR="0004182F" w:rsidRPr="002501DE">
              <w:rPr>
                <w:sz w:val="24"/>
                <w:szCs w:val="24"/>
                <w:lang w:eastAsia="ru-RU"/>
              </w:rPr>
              <w:t>вочниками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и норматив-но-правовыми доку-ментами, регулирую-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lastRenderedPageBreak/>
              <w:t>щими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4182F">
              <w:rPr>
                <w:sz w:val="24"/>
                <w:szCs w:val="24"/>
                <w:lang w:eastAsia="ru-RU"/>
              </w:rPr>
              <w:t>фармацевтичес</w:t>
            </w:r>
            <w:proofErr w:type="spellEnd"/>
            <w:r w:rsidR="0004182F">
              <w:rPr>
                <w:sz w:val="24"/>
                <w:szCs w:val="24"/>
                <w:lang w:eastAsia="ru-RU"/>
              </w:rPr>
              <w:t>-кую деятельность</w:t>
            </w:r>
            <w:r w:rsidR="0004182F">
              <w:rPr>
                <w:b/>
              </w:rPr>
              <w:t xml:space="preserve"> </w:t>
            </w:r>
          </w:p>
        </w:tc>
      </w:tr>
      <w:tr w:rsidR="002949C6" w:rsidTr="00783624">
        <w:tc>
          <w:tcPr>
            <w:tcW w:w="9571" w:type="dxa"/>
            <w:gridSpan w:val="4"/>
          </w:tcPr>
          <w:p w:rsidR="002949C6" w:rsidRDefault="002949C6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  <w:r w:rsidRPr="004F2F02">
              <w:rPr>
                <w:b/>
              </w:rPr>
              <w:t>ПК-</w:t>
            </w:r>
            <w:r w:rsidR="00710184">
              <w:rPr>
                <w:b/>
              </w:rPr>
              <w:t>2</w:t>
            </w:r>
            <w:r w:rsidRPr="004F2F02">
              <w:rPr>
                <w:b/>
              </w:rPr>
              <w:t xml:space="preserve">6 - </w:t>
            </w:r>
            <w:r w:rsidR="00710184" w:rsidRPr="00144FC2">
              <w:t>способностью и готовностью к участию в освоении современных теоретических и экспериментальных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исследований, умением применять инновационные методы научных исследований в ветеринарии и биологии </w:t>
            </w:r>
          </w:p>
        </w:tc>
      </w:tr>
      <w:tr w:rsidR="002949C6" w:rsidTr="00902B24">
        <w:tc>
          <w:tcPr>
            <w:tcW w:w="1526" w:type="dxa"/>
          </w:tcPr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2949C6" w:rsidRDefault="002949C6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04182F" w:rsidRPr="0004182F" w:rsidRDefault="00902B24" w:rsidP="0004182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04182F">
              <w:rPr>
                <w:sz w:val="24"/>
                <w:szCs w:val="24"/>
              </w:rPr>
              <w:t xml:space="preserve">Общие, но не структурированные знания 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E038B8">
              <w:rPr>
                <w:bCs/>
                <w:iCs/>
                <w:sz w:val="24"/>
                <w:szCs w:val="24"/>
              </w:rPr>
              <w:t>общи</w:t>
            </w:r>
            <w:r w:rsidR="0004182F"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04182F"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E212F8" w:rsidRDefault="00E212F8" w:rsidP="00E212F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 w:rsidR="0004182F"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 w:rsidR="0004182F"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="0004182F"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="0004182F"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="0004182F" w:rsidRPr="0004182F">
              <w:rPr>
                <w:sz w:val="24"/>
                <w:szCs w:val="24"/>
              </w:rPr>
              <w:t>,</w:t>
            </w:r>
            <w:r w:rsidR="0004182F"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 w:rsidR="0004182F"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>метод</w:t>
            </w:r>
            <w:r w:rsidR="0004182F">
              <w:rPr>
                <w:sz w:val="24"/>
                <w:szCs w:val="24"/>
                <w:lang w:eastAsia="ru-RU"/>
              </w:rPr>
              <w:t>ов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 w:rsidR="0004182F"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E212F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93" w:type="dxa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C3055F">
              <w:rPr>
                <w:sz w:val="24"/>
                <w:szCs w:val="24"/>
              </w:rPr>
              <w:t>Сформированные, но содержащие отдельные</w:t>
            </w:r>
            <w:r w:rsidRPr="00741AAB">
              <w:t xml:space="preserve"> </w:t>
            </w:r>
            <w:r w:rsidRPr="00C3055F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C3055F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  <w:p w:rsidR="002949C6" w:rsidRDefault="002949C6" w:rsidP="00C3055F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  <w:tc>
          <w:tcPr>
            <w:tcW w:w="2659" w:type="dxa"/>
            <w:vAlign w:val="center"/>
          </w:tcPr>
          <w:p w:rsidR="00C3055F" w:rsidRDefault="00902B24" w:rsidP="00C3055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="002949C6"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общи</w:t>
            </w:r>
            <w:r w:rsidR="00C3055F">
              <w:rPr>
                <w:bCs/>
                <w:iCs/>
                <w:sz w:val="24"/>
                <w:szCs w:val="24"/>
              </w:rPr>
              <w:t>х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 w:rsidR="00C3055F">
              <w:rPr>
                <w:bCs/>
                <w:iCs/>
                <w:sz w:val="24"/>
                <w:szCs w:val="24"/>
              </w:rPr>
              <w:t>ов</w:t>
            </w:r>
            <w:r w:rsidR="00C3055F"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 w:rsidR="00C3055F">
              <w:rPr>
                <w:bCs/>
                <w:iCs/>
                <w:sz w:val="24"/>
                <w:szCs w:val="24"/>
              </w:rPr>
              <w:t xml:space="preserve"> </w:t>
            </w:r>
            <w:r w:rsidR="00C3055F" w:rsidRPr="00E038B8">
              <w:rPr>
                <w:bCs/>
                <w:iCs/>
                <w:sz w:val="24"/>
                <w:szCs w:val="24"/>
              </w:rPr>
              <w:t>средств</w:t>
            </w:r>
            <w:r w:rsidR="00C3055F">
              <w:rPr>
                <w:bCs/>
                <w:iCs/>
                <w:sz w:val="24"/>
                <w:szCs w:val="24"/>
              </w:rPr>
              <w:t>;</w:t>
            </w:r>
          </w:p>
          <w:p w:rsidR="002949C6" w:rsidRPr="00B22E3B" w:rsidRDefault="00C3055F" w:rsidP="00C3055F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>основны</w:t>
            </w:r>
            <w:r>
              <w:rPr>
                <w:sz w:val="24"/>
                <w:szCs w:val="24"/>
                <w:lang w:eastAsia="ru-RU"/>
              </w:rPr>
              <w:t>х групп</w:t>
            </w:r>
            <w:r w:rsidRPr="00F9429E">
              <w:rPr>
                <w:sz w:val="24"/>
                <w:szCs w:val="24"/>
                <w:lang w:eastAsia="ru-RU"/>
              </w:rPr>
              <w:t xml:space="preserve"> и номенклатур</w:t>
            </w:r>
            <w:r>
              <w:rPr>
                <w:sz w:val="24"/>
                <w:szCs w:val="24"/>
                <w:lang w:eastAsia="ru-RU"/>
              </w:rPr>
              <w:t xml:space="preserve">ы </w:t>
            </w:r>
            <w:r w:rsidRPr="00F9429E">
              <w:rPr>
                <w:sz w:val="24"/>
                <w:szCs w:val="24"/>
                <w:lang w:eastAsia="ru-RU"/>
              </w:rPr>
              <w:t xml:space="preserve">лекарственных средств, </w:t>
            </w:r>
            <w:proofErr w:type="spellStart"/>
            <w:r w:rsidRPr="0004182F">
              <w:rPr>
                <w:sz w:val="24"/>
                <w:szCs w:val="24"/>
              </w:rPr>
              <w:t>фармакокинетики</w:t>
            </w:r>
            <w:proofErr w:type="spellEnd"/>
            <w:r w:rsidRPr="0004182F">
              <w:rPr>
                <w:sz w:val="24"/>
                <w:szCs w:val="24"/>
              </w:rPr>
              <w:t xml:space="preserve"> и </w:t>
            </w:r>
            <w:proofErr w:type="spellStart"/>
            <w:r w:rsidRPr="0004182F">
              <w:rPr>
                <w:sz w:val="24"/>
                <w:szCs w:val="24"/>
              </w:rPr>
              <w:t>фармакодинамики</w:t>
            </w:r>
            <w:proofErr w:type="spellEnd"/>
            <w:r w:rsidRPr="0004182F">
              <w:rPr>
                <w:sz w:val="24"/>
                <w:szCs w:val="24"/>
              </w:rPr>
              <w:t>,</w:t>
            </w:r>
            <w:r w:rsidRPr="004F2F02">
              <w:t xml:space="preserve"> </w:t>
            </w:r>
            <w:r w:rsidRPr="00F9429E">
              <w:rPr>
                <w:sz w:val="24"/>
                <w:szCs w:val="24"/>
                <w:lang w:eastAsia="ru-RU"/>
              </w:rPr>
              <w:t>механизм</w:t>
            </w:r>
            <w:r>
              <w:rPr>
                <w:sz w:val="24"/>
                <w:szCs w:val="24"/>
                <w:lang w:eastAsia="ru-RU"/>
              </w:rPr>
              <w:t>ов действия, форм</w:t>
            </w:r>
            <w:r w:rsidRPr="00F9429E">
              <w:rPr>
                <w:sz w:val="24"/>
                <w:szCs w:val="24"/>
                <w:lang w:eastAsia="ru-RU"/>
              </w:rPr>
              <w:t xml:space="preserve"> выпуска и </w:t>
            </w:r>
            <w:r>
              <w:rPr>
                <w:sz w:val="24"/>
                <w:szCs w:val="24"/>
                <w:lang w:eastAsia="ru-RU"/>
              </w:rPr>
              <w:t xml:space="preserve">методов </w:t>
            </w:r>
            <w:r w:rsidRPr="00F9429E">
              <w:rPr>
                <w:sz w:val="24"/>
                <w:szCs w:val="24"/>
                <w:lang w:eastAsia="ru-RU"/>
              </w:rPr>
              <w:t>применени</w:t>
            </w:r>
            <w:r>
              <w:rPr>
                <w:sz w:val="24"/>
                <w:szCs w:val="24"/>
                <w:lang w:eastAsia="ru-RU"/>
              </w:rPr>
              <w:t>я</w:t>
            </w:r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лекарственных средств </w:t>
            </w:r>
          </w:p>
        </w:tc>
      </w:tr>
      <w:tr w:rsidR="002949C6" w:rsidTr="0014349F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</w:tcPr>
          <w:p w:rsidR="00F83A72" w:rsidRPr="0014349F" w:rsidRDefault="00902B24" w:rsidP="0014349F">
            <w:pPr>
              <w:spacing w:after="0" w:line="240" w:lineRule="auto"/>
              <w:rPr>
                <w:sz w:val="24"/>
                <w:szCs w:val="24"/>
              </w:rPr>
            </w:pPr>
            <w:r w:rsidRPr="0014349F">
              <w:rPr>
                <w:sz w:val="24"/>
                <w:szCs w:val="24"/>
              </w:rPr>
              <w:t>В целом успешно</w:t>
            </w:r>
            <w:r w:rsidR="00221D7E" w:rsidRPr="0014349F">
              <w:rPr>
                <w:sz w:val="24"/>
                <w:szCs w:val="24"/>
              </w:rPr>
              <w:t>е</w:t>
            </w:r>
            <w:r w:rsidRPr="0014349F">
              <w:rPr>
                <w:sz w:val="24"/>
                <w:szCs w:val="24"/>
              </w:rPr>
              <w:t>, но не систематически осуществляем</w:t>
            </w:r>
            <w:r w:rsidR="00221D7E" w:rsidRPr="0014349F">
              <w:rPr>
                <w:sz w:val="24"/>
                <w:szCs w:val="24"/>
              </w:rPr>
              <w:t>о</w:t>
            </w:r>
            <w:r w:rsidRPr="0014349F">
              <w:rPr>
                <w:sz w:val="24"/>
                <w:szCs w:val="24"/>
              </w:rPr>
              <w:t>е</w:t>
            </w:r>
            <w:r w:rsidR="00221D7E" w:rsidRPr="0014349F">
              <w:rPr>
                <w:sz w:val="24"/>
                <w:szCs w:val="24"/>
              </w:rPr>
              <w:t xml:space="preserve"> уме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="00221D7E" w:rsidRPr="0014349F">
              <w:rPr>
                <w:sz w:val="24"/>
                <w:szCs w:val="24"/>
              </w:rPr>
              <w:t>ние</w:t>
            </w:r>
            <w:proofErr w:type="spellEnd"/>
            <w:r w:rsidR="00221D7E" w:rsidRPr="0014349F">
              <w:rPr>
                <w:sz w:val="24"/>
                <w:szCs w:val="24"/>
              </w:rPr>
              <w:t xml:space="preserve"> ориентироваться в номенклатуре </w:t>
            </w:r>
            <w:r w:rsidR="0014349F" w:rsidRPr="0014349F">
              <w:rPr>
                <w:sz w:val="24"/>
                <w:szCs w:val="24"/>
              </w:rPr>
              <w:t xml:space="preserve">и </w:t>
            </w:r>
            <w:proofErr w:type="spellStart"/>
            <w:r w:rsidR="0014349F" w:rsidRPr="0014349F">
              <w:rPr>
                <w:sz w:val="24"/>
                <w:szCs w:val="24"/>
              </w:rPr>
              <w:t>класси</w:t>
            </w:r>
            <w:proofErr w:type="spellEnd"/>
            <w:r w:rsidR="0014349F" w:rsidRPr="0014349F">
              <w:rPr>
                <w:sz w:val="24"/>
                <w:szCs w:val="24"/>
              </w:rPr>
              <w:t>-</w:t>
            </w:r>
          </w:p>
          <w:p w:rsidR="002949C6" w:rsidRPr="00B22E3B" w:rsidRDefault="00F83A72" w:rsidP="0014349F">
            <w:pPr>
              <w:spacing w:after="0" w:line="240" w:lineRule="auto"/>
              <w:rPr>
                <w:color w:val="FF0000"/>
              </w:rPr>
            </w:pPr>
            <w:proofErr w:type="spellStart"/>
            <w:r w:rsidRPr="0014349F">
              <w:rPr>
                <w:sz w:val="24"/>
                <w:szCs w:val="24"/>
              </w:rPr>
              <w:t>фикации</w:t>
            </w:r>
            <w:proofErr w:type="spellEnd"/>
            <w:r w:rsidRPr="0014349F">
              <w:rPr>
                <w:sz w:val="24"/>
                <w:szCs w:val="24"/>
              </w:rPr>
              <w:t xml:space="preserve"> </w:t>
            </w:r>
            <w:r w:rsidR="0014349F" w:rsidRPr="0014349F">
              <w:rPr>
                <w:sz w:val="24"/>
                <w:szCs w:val="24"/>
              </w:rPr>
              <w:t>л</w:t>
            </w:r>
            <w:r w:rsidR="00E212F8" w:rsidRPr="0014349F">
              <w:rPr>
                <w:sz w:val="24"/>
                <w:szCs w:val="24"/>
              </w:rPr>
              <w:t>екарствен</w:t>
            </w:r>
            <w:r w:rsidRPr="0014349F">
              <w:rPr>
                <w:sz w:val="24"/>
                <w:szCs w:val="24"/>
              </w:rPr>
              <w:t>ных средств</w:t>
            </w:r>
            <w:r w:rsidR="00E212F8" w:rsidRPr="0014349F">
              <w:rPr>
                <w:sz w:val="24"/>
                <w:szCs w:val="24"/>
              </w:rPr>
              <w:t xml:space="preserve">; анализировать </w:t>
            </w:r>
            <w:proofErr w:type="spellStart"/>
            <w:r w:rsidRPr="0014349F">
              <w:rPr>
                <w:sz w:val="24"/>
                <w:szCs w:val="24"/>
              </w:rPr>
              <w:t>фармакодинамику</w:t>
            </w:r>
            <w:proofErr w:type="spellEnd"/>
            <w:r w:rsidR="0014349F" w:rsidRPr="0014349F">
              <w:rPr>
                <w:sz w:val="24"/>
                <w:szCs w:val="24"/>
              </w:rPr>
              <w:t>,</w:t>
            </w:r>
            <w:r w:rsidRPr="0014349F">
              <w:rPr>
                <w:sz w:val="24"/>
                <w:szCs w:val="24"/>
              </w:rPr>
              <w:t xml:space="preserve"> </w:t>
            </w:r>
            <w:proofErr w:type="spellStart"/>
            <w:r w:rsidRPr="0014349F">
              <w:rPr>
                <w:sz w:val="24"/>
                <w:szCs w:val="24"/>
              </w:rPr>
              <w:t>фармакокинетику</w:t>
            </w:r>
            <w:proofErr w:type="spellEnd"/>
            <w:r w:rsidRPr="0014349F">
              <w:rPr>
                <w:sz w:val="24"/>
                <w:szCs w:val="24"/>
              </w:rPr>
              <w:t xml:space="preserve">  </w:t>
            </w:r>
            <w:r w:rsidR="0014349F" w:rsidRPr="0014349F">
              <w:rPr>
                <w:sz w:val="24"/>
                <w:szCs w:val="24"/>
              </w:rPr>
              <w:t xml:space="preserve">и действие </w:t>
            </w:r>
            <w:r w:rsidRPr="0014349F">
              <w:rPr>
                <w:sz w:val="24"/>
                <w:szCs w:val="24"/>
              </w:rPr>
              <w:t>лекарствен</w:t>
            </w:r>
            <w:r w:rsidR="0014349F" w:rsidRPr="0014349F">
              <w:rPr>
                <w:sz w:val="24"/>
                <w:szCs w:val="24"/>
              </w:rPr>
              <w:t>-</w:t>
            </w:r>
            <w:proofErr w:type="spellStart"/>
            <w:r w:rsidRPr="0014349F">
              <w:rPr>
                <w:sz w:val="24"/>
                <w:szCs w:val="24"/>
              </w:rPr>
              <w:t>ных</w:t>
            </w:r>
            <w:proofErr w:type="spellEnd"/>
            <w:r w:rsidRPr="0014349F">
              <w:rPr>
                <w:sz w:val="24"/>
                <w:szCs w:val="24"/>
              </w:rPr>
              <w:t xml:space="preserve">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="00221D7E">
              <w:rPr>
                <w:sz w:val="24"/>
                <w:szCs w:val="24"/>
              </w:rPr>
              <w:t xml:space="preserve"> </w:t>
            </w:r>
            <w:r w:rsidR="00221D7E"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</w:tc>
        <w:tc>
          <w:tcPr>
            <w:tcW w:w="2659" w:type="dxa"/>
            <w:vAlign w:val="center"/>
          </w:tcPr>
          <w:p w:rsidR="0014349F" w:rsidRDefault="00902B24" w:rsidP="0014349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 xml:space="preserve">Сформированное умение </w:t>
            </w:r>
            <w:r w:rsidR="002949C6" w:rsidRPr="004F2F02">
              <w:rPr>
                <w:sz w:val="24"/>
                <w:szCs w:val="24"/>
                <w:lang w:eastAsia="ru-RU"/>
              </w:rPr>
              <w:t>ориентировать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2949C6" w:rsidRPr="004F2F02">
              <w:rPr>
                <w:sz w:val="24"/>
                <w:szCs w:val="24"/>
                <w:lang w:eastAsia="ru-RU"/>
              </w:rPr>
              <w:t>ся</w:t>
            </w:r>
            <w:proofErr w:type="spellEnd"/>
            <w:r w:rsidR="002949C6" w:rsidRPr="004F2F02">
              <w:rPr>
                <w:sz w:val="24"/>
                <w:szCs w:val="24"/>
                <w:lang w:eastAsia="ru-RU"/>
              </w:rPr>
              <w:t xml:space="preserve"> в номенклатуре </w:t>
            </w:r>
            <w:r w:rsidR="0014349F">
              <w:rPr>
                <w:sz w:val="24"/>
                <w:szCs w:val="24"/>
                <w:lang w:eastAsia="ru-RU"/>
              </w:rPr>
              <w:t xml:space="preserve">и классификации </w:t>
            </w:r>
            <w:r w:rsidR="0014349F" w:rsidRPr="00F9429E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 xml:space="preserve">ных средств; анализировать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фармакодинамику</w:t>
            </w:r>
            <w:proofErr w:type="spellEnd"/>
            <w:r w:rsidR="0014349F">
              <w:rPr>
                <w:sz w:val="24"/>
                <w:szCs w:val="24"/>
                <w:lang w:eastAsia="ru-RU"/>
              </w:rPr>
              <w:t>,</w:t>
            </w:r>
            <w:r w:rsidR="0014349F" w:rsidRPr="004F2F0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фармакокинетику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 и </w:t>
            </w:r>
            <w:r w:rsidR="0014349F">
              <w:rPr>
                <w:sz w:val="24"/>
                <w:szCs w:val="24"/>
                <w:lang w:eastAsia="ru-RU"/>
              </w:rPr>
              <w:t xml:space="preserve">действие </w:t>
            </w:r>
            <w:r w:rsidR="0014349F" w:rsidRPr="004F2F02">
              <w:rPr>
                <w:sz w:val="24"/>
                <w:szCs w:val="24"/>
                <w:lang w:eastAsia="ru-RU"/>
              </w:rPr>
              <w:t>лекарствен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proofErr w:type="spellStart"/>
            <w:r w:rsidR="0014349F" w:rsidRPr="004F2F02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14349F" w:rsidRPr="004F2F02">
              <w:rPr>
                <w:sz w:val="24"/>
                <w:szCs w:val="24"/>
                <w:lang w:eastAsia="ru-RU"/>
              </w:rPr>
              <w:t xml:space="preserve"> препаратов</w:t>
            </w:r>
          </w:p>
          <w:p w:rsidR="002949C6" w:rsidRPr="00B22E3B" w:rsidRDefault="002949C6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2949C6" w:rsidTr="00902B24">
        <w:tc>
          <w:tcPr>
            <w:tcW w:w="1526" w:type="dxa"/>
            <w:vAlign w:val="center"/>
          </w:tcPr>
          <w:p w:rsidR="002949C6" w:rsidRPr="00B22E3B" w:rsidRDefault="002949C6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Владеть:</w:t>
            </w:r>
          </w:p>
        </w:tc>
        <w:tc>
          <w:tcPr>
            <w:tcW w:w="2693" w:type="dxa"/>
            <w:vAlign w:val="center"/>
          </w:tcPr>
          <w:p w:rsidR="00E212F8" w:rsidRPr="00144FC2" w:rsidRDefault="00221D7E" w:rsidP="00E212F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</w:t>
            </w:r>
          </w:p>
          <w:p w:rsidR="002949C6" w:rsidRPr="00B22E3B" w:rsidRDefault="00E212F8" w:rsidP="0014349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лекарственных препаратов, навыками расчета оптимальных доз, введения </w:t>
            </w:r>
            <w:proofErr w:type="spellStart"/>
            <w:r w:rsidRPr="00F9429E">
              <w:rPr>
                <w:sz w:val="24"/>
                <w:szCs w:val="24"/>
                <w:lang w:eastAsia="ru-RU"/>
              </w:rPr>
              <w:t>различн</w:t>
            </w:r>
            <w:r w:rsidR="0014349F"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ых</w:t>
            </w:r>
            <w:proofErr w:type="spellEnd"/>
            <w:r w:rsidRPr="00F9429E">
              <w:rPr>
                <w:sz w:val="24"/>
                <w:szCs w:val="24"/>
                <w:lang w:eastAsia="ru-RU"/>
              </w:rPr>
              <w:t xml:space="preserve"> л</w:t>
            </w:r>
            <w:r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93" w:type="dxa"/>
            <w:vAlign w:val="center"/>
          </w:tcPr>
          <w:p w:rsidR="002949C6" w:rsidRPr="00B22E3B" w:rsidRDefault="00221D7E" w:rsidP="00F83A72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 применение навыков</w:t>
            </w:r>
            <w:r>
              <w:rPr>
                <w:szCs w:val="24"/>
              </w:rPr>
              <w:t xml:space="preserve"> </w:t>
            </w: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  <w:tc>
          <w:tcPr>
            <w:tcW w:w="2659" w:type="dxa"/>
            <w:vAlign w:val="center"/>
          </w:tcPr>
          <w:p w:rsidR="00221D7E" w:rsidRPr="00221D7E" w:rsidRDefault="00221D7E" w:rsidP="0061678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2949C6" w:rsidRPr="00B22E3B" w:rsidRDefault="002949C6" w:rsidP="00F83A72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4F2F02">
              <w:rPr>
                <w:sz w:val="24"/>
                <w:szCs w:val="24"/>
                <w:lang w:eastAsia="ru-RU"/>
              </w:rPr>
              <w:t>алгоритм</w:t>
            </w:r>
            <w:r w:rsidR="00221D7E">
              <w:rPr>
                <w:sz w:val="24"/>
                <w:szCs w:val="24"/>
                <w:lang w:eastAsia="ru-RU"/>
              </w:rPr>
              <w:t>а</w:t>
            </w:r>
            <w:r w:rsidRPr="004F2F02">
              <w:rPr>
                <w:sz w:val="24"/>
                <w:szCs w:val="24"/>
                <w:lang w:eastAsia="ru-RU"/>
              </w:rPr>
              <w:t xml:space="preserve"> выбора лекарственных препаратов, </w:t>
            </w:r>
            <w:r w:rsidR="00C3055F" w:rsidRPr="00F9429E">
              <w:rPr>
                <w:sz w:val="24"/>
                <w:szCs w:val="24"/>
                <w:lang w:eastAsia="ru-RU"/>
              </w:rPr>
              <w:t xml:space="preserve">навыками расчета оптимальных доз, введения </w:t>
            </w:r>
            <w:proofErr w:type="spellStart"/>
            <w:r w:rsidR="00C3055F" w:rsidRPr="00F9429E">
              <w:rPr>
                <w:sz w:val="24"/>
                <w:szCs w:val="24"/>
                <w:lang w:eastAsia="ru-RU"/>
              </w:rPr>
              <w:t>различ</w:t>
            </w:r>
            <w:r w:rsidR="00C3055F">
              <w:rPr>
                <w:sz w:val="24"/>
                <w:szCs w:val="24"/>
                <w:lang w:eastAsia="ru-RU"/>
              </w:rPr>
              <w:t>-</w:t>
            </w:r>
            <w:r w:rsidR="00C3055F" w:rsidRPr="00F9429E">
              <w:rPr>
                <w:sz w:val="24"/>
                <w:szCs w:val="24"/>
                <w:lang w:eastAsia="ru-RU"/>
              </w:rPr>
              <w:t>ных</w:t>
            </w:r>
            <w:proofErr w:type="spellEnd"/>
            <w:r w:rsidR="00C3055F" w:rsidRPr="00F9429E">
              <w:rPr>
                <w:sz w:val="24"/>
                <w:szCs w:val="24"/>
                <w:lang w:eastAsia="ru-RU"/>
              </w:rPr>
              <w:t xml:space="preserve"> л</w:t>
            </w:r>
            <w:r w:rsidR="00C3055F">
              <w:rPr>
                <w:sz w:val="24"/>
                <w:szCs w:val="24"/>
                <w:lang w:eastAsia="ru-RU"/>
              </w:rPr>
              <w:t>екарственных форм препаратов</w:t>
            </w:r>
          </w:p>
        </w:tc>
      </w:tr>
    </w:tbl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3F14B3" w:rsidRDefault="003F14B3" w:rsidP="009756BD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D46BC1">
      <w:pPr>
        <w:numPr>
          <w:ilvl w:val="2"/>
          <w:numId w:val="41"/>
        </w:numPr>
        <w:tabs>
          <w:tab w:val="left" w:pos="1276"/>
        </w:tabs>
        <w:spacing w:after="0" w:line="240" w:lineRule="auto"/>
        <w:ind w:hanging="142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0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221D7E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0C6D6D" w:rsidRDefault="00710184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</w:t>
            </w:r>
            <w:r w:rsidR="00221D7E" w:rsidRPr="000C6D6D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113FCA" w:rsidRPr="002765A8" w:rsidRDefault="00113FCA" w:rsidP="00113F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113FCA" w:rsidRPr="00BC5E2B" w:rsidRDefault="00113FCA" w:rsidP="00113FC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Зачет проходит в устной форме. Обучающемуся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b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75CC" w:rsidRDefault="00750DBF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F32CDE" w:rsidRDefault="000C6D6D" w:rsidP="000C6D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2CDE">
        <w:rPr>
          <w:rFonts w:ascii="Times New Roman" w:hAnsi="Times New Roman"/>
          <w:sz w:val="24"/>
          <w:szCs w:val="24"/>
        </w:rPr>
        <w:t>а) основная литература</w:t>
      </w:r>
    </w:p>
    <w:p w:rsidR="000C6D6D" w:rsidRPr="009656C8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363D95">
        <w:rPr>
          <w:rFonts w:ascii="Times New Roman" w:hAnsi="Times New Roman"/>
          <w:b/>
          <w:sz w:val="24"/>
          <w:szCs w:val="24"/>
        </w:rPr>
        <w:t xml:space="preserve">. </w:t>
      </w:r>
      <w:r w:rsidRPr="009656C8">
        <w:rPr>
          <w:rFonts w:ascii="Times New Roman" w:hAnsi="Times New Roman"/>
          <w:sz w:val="24"/>
          <w:szCs w:val="24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9656C8">
          <w:rPr>
            <w:rStyle w:val="af"/>
            <w:rFonts w:ascii="Times New Roman" w:hAnsi="Times New Roman"/>
            <w:sz w:val="24"/>
            <w:szCs w:val="24"/>
          </w:rPr>
          <w:t>http://e.lanbook.com/books/element.php?pl1_id=660</w:t>
        </w:r>
      </w:hyperlink>
      <w:r w:rsidRPr="009656C8">
        <w:rPr>
          <w:rFonts w:ascii="Times New Roman" w:hAnsi="Times New Roman"/>
          <w:sz w:val="24"/>
          <w:szCs w:val="24"/>
        </w:rPr>
        <w:t xml:space="preserve"> </w:t>
      </w:r>
    </w:p>
    <w:p w:rsidR="000C6D6D" w:rsidRPr="005D03E1" w:rsidRDefault="000C6D6D" w:rsidP="000C6D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3D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03E1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Быков В.А. Фармацевтическая технология: руководство к лабораторным занятиям: учебное пособие/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>. – М.: ГЭОТАР-Меди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162AC">
        <w:rPr>
          <w:rFonts w:ascii="Times New Roman" w:eastAsia="Times New Roman" w:hAnsi="Times New Roman"/>
          <w:sz w:val="24"/>
          <w:szCs w:val="24"/>
          <w:lang w:eastAsia="ru-RU"/>
        </w:rPr>
        <w:t xml:space="preserve">, 2009.-304с.:ил.    </w:t>
      </w:r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>Общая и фармацевтическая биотехнология [Электронн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ый ресурс] : учебное пособие/ 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Электрон. текстовые данные.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Самара: РЕАВИЗ, 2009.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118 c.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D03E1">
        <w:rPr>
          <w:rFonts w:ascii="Times New Roman" w:eastAsia="Times New Roman" w:hAnsi="Times New Roman"/>
          <w:sz w:val="24"/>
          <w:szCs w:val="24"/>
          <w:lang w:eastAsia="ru-RU"/>
        </w:rPr>
        <w:t xml:space="preserve"> 2227-8397. — Режим доступа: </w:t>
      </w:r>
      <w:hyperlink r:id="rId12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http://www.iprbookshop.ru/10164.html</w:t>
        </w:r>
      </w:hyperlink>
    </w:p>
    <w:p w:rsidR="000C6D6D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препараты [Электронный ресурс]: справ. /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Ф.Г. Набиев, Р.Н. </w:t>
      </w:r>
      <w:proofErr w:type="spellStart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Электрон. дан.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 Санкт-Петербург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: Лань, 2011.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816 с.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42617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3" w:history="1">
        <w:r w:rsidRPr="00767C0A">
          <w:rPr>
            <w:rStyle w:val="af"/>
            <w:rFonts w:ascii="Times New Roman" w:eastAsia="Times New Roman" w:hAnsi="Times New Roman"/>
            <w:sz w:val="24"/>
            <w:szCs w:val="24"/>
          </w:rPr>
          <w:t>https://e.lanbook.com/book/1547</w:t>
        </w:r>
      </w:hyperlink>
    </w:p>
    <w:p w:rsidR="000C6D6D" w:rsidRPr="00363D95" w:rsidRDefault="000C6D6D" w:rsidP="000C6D6D">
      <w:pPr>
        <w:spacing w:after="0" w:line="240" w:lineRule="auto"/>
        <w:ind w:firstLine="67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363D95">
        <w:rPr>
          <w:rFonts w:ascii="Times New Roman" w:hAnsi="Times New Roman"/>
          <w:sz w:val="24"/>
          <w:szCs w:val="24"/>
        </w:rPr>
        <w:t xml:space="preserve">Государственная фармакопея XIII изд. - [Электронный ресурс] - Режим доступа: </w:t>
      </w:r>
      <w:hyperlink r:id="rId14" w:history="1">
        <w:r w:rsidRPr="00363D95">
          <w:rPr>
            <w:rFonts w:ascii="Times New Roman" w:hAnsi="Times New Roman"/>
            <w:color w:val="0000FF"/>
            <w:sz w:val="24"/>
            <w:szCs w:val="24"/>
            <w:u w:val="single"/>
          </w:rPr>
          <w:t>http://docs.cntd.ru/document/468203939</w:t>
        </w:r>
      </w:hyperlink>
    </w:p>
    <w:p w:rsidR="00AE0E73" w:rsidRPr="005275CC" w:rsidRDefault="00AE0E73" w:rsidP="005275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113FCA" w:rsidRPr="004C2F66" w:rsidRDefault="004C2F66" w:rsidP="00113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13E51">
        <w:rPr>
          <w:rFonts w:ascii="Times New Roman" w:hAnsi="Times New Roman"/>
          <w:sz w:val="24"/>
          <w:szCs w:val="24"/>
        </w:rPr>
        <w:t xml:space="preserve">  </w:t>
      </w:r>
      <w:r w:rsidR="00113FCA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113FCA" w:rsidRPr="004C2F66">
        <w:rPr>
          <w:rFonts w:ascii="Times New Roman" w:hAnsi="Times New Roman"/>
          <w:sz w:val="24"/>
          <w:szCs w:val="24"/>
        </w:rPr>
        <w:t xml:space="preserve"> (</w:t>
      </w:r>
      <w:r w:rsidR="00113FCA">
        <w:rPr>
          <w:rFonts w:ascii="Times New Roman" w:hAnsi="Times New Roman"/>
          <w:sz w:val="24"/>
          <w:szCs w:val="24"/>
        </w:rPr>
        <w:t>н</w:t>
      </w:r>
      <w:r w:rsidR="00113FCA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113FCA" w:rsidRPr="004C2F66" w:rsidRDefault="00113FCA" w:rsidP="00113F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113F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055F" w:rsidRDefault="00C3055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lastRenderedPageBreak/>
        <w:t>9. 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F66" w:rsidRPr="00C3055F" w:rsidRDefault="004C2F66" w:rsidP="00D46BC1">
      <w:pPr>
        <w:pStyle w:val="ab"/>
        <w:numPr>
          <w:ilvl w:val="0"/>
          <w:numId w:val="42"/>
        </w:numPr>
        <w:tabs>
          <w:tab w:val="num" w:pos="720"/>
          <w:tab w:val="left" w:pos="993"/>
        </w:tabs>
        <w:ind w:hanging="11"/>
        <w:jc w:val="both"/>
      </w:pPr>
      <w:r w:rsidRPr="00C3055F">
        <w:t>Общая рецептура /</w:t>
      </w:r>
      <w:proofErr w:type="spellStart"/>
      <w:r w:rsidRPr="00C3055F">
        <w:t>Скосырских</w:t>
      </w:r>
      <w:proofErr w:type="spellEnd"/>
      <w:r w:rsidRPr="00C3055F">
        <w:t xml:space="preserve"> Л.Н. - Тюмень, 2011. - 32 с.</w:t>
      </w:r>
    </w:p>
    <w:p w:rsidR="00513E51" w:rsidRDefault="00513E51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F50D1A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113FCA" w:rsidRPr="00F50D1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D1A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F5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113FCA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113FCA" w:rsidRPr="006C3C39" w:rsidRDefault="00113FCA" w:rsidP="00113F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Pr="0077775F" w:rsidRDefault="004C2F66" w:rsidP="001865A9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лекции, 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RPr="0077775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B9" w:rsidRDefault="00E607B9" w:rsidP="00CF01DC">
      <w:pPr>
        <w:spacing w:after="0" w:line="240" w:lineRule="auto"/>
      </w:pPr>
      <w:r>
        <w:separator/>
      </w:r>
    </w:p>
  </w:endnote>
  <w:endnote w:type="continuationSeparator" w:id="0">
    <w:p w:rsidR="00E607B9" w:rsidRDefault="00E607B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451" w:rsidRDefault="0018645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B9" w:rsidRDefault="00E607B9" w:rsidP="00CF01DC">
      <w:pPr>
        <w:spacing w:after="0" w:line="240" w:lineRule="auto"/>
      </w:pPr>
      <w:r>
        <w:separator/>
      </w:r>
    </w:p>
  </w:footnote>
  <w:footnote w:type="continuationSeparator" w:id="0">
    <w:p w:rsidR="00E607B9" w:rsidRDefault="00E607B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CB5"/>
    <w:multiLevelType w:val="hybridMultilevel"/>
    <w:tmpl w:val="ACA4A280"/>
    <w:lvl w:ilvl="0" w:tplc="CA86343E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C2021D"/>
    <w:multiLevelType w:val="hybridMultilevel"/>
    <w:tmpl w:val="DE260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77825"/>
    <w:multiLevelType w:val="hybridMultilevel"/>
    <w:tmpl w:val="B002D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7225AEC"/>
    <w:multiLevelType w:val="hybridMultilevel"/>
    <w:tmpl w:val="666CC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9170DC"/>
    <w:multiLevelType w:val="hybridMultilevel"/>
    <w:tmpl w:val="7988C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B15FF3"/>
    <w:multiLevelType w:val="hybridMultilevel"/>
    <w:tmpl w:val="ADCCFD98"/>
    <w:lvl w:ilvl="0" w:tplc="E9B679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8F070E"/>
    <w:multiLevelType w:val="hybridMultilevel"/>
    <w:tmpl w:val="446C4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BA6ABF"/>
    <w:multiLevelType w:val="hybridMultilevel"/>
    <w:tmpl w:val="A062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DA4A33"/>
    <w:multiLevelType w:val="hybridMultilevel"/>
    <w:tmpl w:val="F8602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356EFB"/>
    <w:multiLevelType w:val="hybridMultilevel"/>
    <w:tmpl w:val="448ADFEE"/>
    <w:lvl w:ilvl="0" w:tplc="D1BA4DF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5A2987"/>
    <w:multiLevelType w:val="hybridMultilevel"/>
    <w:tmpl w:val="A75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1F59EC"/>
    <w:multiLevelType w:val="hybridMultilevel"/>
    <w:tmpl w:val="DD5248A8"/>
    <w:lvl w:ilvl="0" w:tplc="F0F460C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DA6E81"/>
    <w:multiLevelType w:val="hybridMultilevel"/>
    <w:tmpl w:val="7084E692"/>
    <w:lvl w:ilvl="0" w:tplc="619645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36408A"/>
    <w:multiLevelType w:val="hybridMultilevel"/>
    <w:tmpl w:val="5678C1CC"/>
    <w:lvl w:ilvl="0" w:tplc="1F962B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81670B"/>
    <w:multiLevelType w:val="hybridMultilevel"/>
    <w:tmpl w:val="FD44A0E0"/>
    <w:lvl w:ilvl="0" w:tplc="799E41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7351D88"/>
    <w:multiLevelType w:val="hybridMultilevel"/>
    <w:tmpl w:val="1D7CA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92FE7"/>
    <w:multiLevelType w:val="hybridMultilevel"/>
    <w:tmpl w:val="DAE65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1840D9"/>
    <w:multiLevelType w:val="multilevel"/>
    <w:tmpl w:val="322E6B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3BFD1336"/>
    <w:multiLevelType w:val="multilevel"/>
    <w:tmpl w:val="42FA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595249"/>
    <w:multiLevelType w:val="hybridMultilevel"/>
    <w:tmpl w:val="36CC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AE7A95"/>
    <w:multiLevelType w:val="hybridMultilevel"/>
    <w:tmpl w:val="9920D63C"/>
    <w:lvl w:ilvl="0" w:tplc="D70C6B3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6D272C"/>
    <w:multiLevelType w:val="hybridMultilevel"/>
    <w:tmpl w:val="40543794"/>
    <w:lvl w:ilvl="0" w:tplc="8C5AE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4005CE"/>
    <w:multiLevelType w:val="hybridMultilevel"/>
    <w:tmpl w:val="FD7E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B163BE"/>
    <w:multiLevelType w:val="hybridMultilevel"/>
    <w:tmpl w:val="EFF2BF4E"/>
    <w:lvl w:ilvl="0" w:tplc="8C5AE57A">
      <w:start w:val="2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2F40BD"/>
    <w:multiLevelType w:val="hybridMultilevel"/>
    <w:tmpl w:val="5C467C2E"/>
    <w:lvl w:ilvl="0" w:tplc="8C5AE57A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C5E74E4"/>
    <w:multiLevelType w:val="hybridMultilevel"/>
    <w:tmpl w:val="40602918"/>
    <w:lvl w:ilvl="0" w:tplc="6E6C834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86D7C"/>
    <w:multiLevelType w:val="hybridMultilevel"/>
    <w:tmpl w:val="EDF44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3F36CF"/>
    <w:multiLevelType w:val="hybridMultilevel"/>
    <w:tmpl w:val="0204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C343F"/>
    <w:multiLevelType w:val="hybridMultilevel"/>
    <w:tmpl w:val="6BAE5A4A"/>
    <w:lvl w:ilvl="0" w:tplc="3C9454B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B361F8"/>
    <w:multiLevelType w:val="hybridMultilevel"/>
    <w:tmpl w:val="A0D0F07C"/>
    <w:lvl w:ilvl="0" w:tplc="0ADAC57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B473E6"/>
    <w:multiLevelType w:val="hybridMultilevel"/>
    <w:tmpl w:val="3F0E7402"/>
    <w:lvl w:ilvl="0" w:tplc="39F6E9A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D050E3"/>
    <w:multiLevelType w:val="hybridMultilevel"/>
    <w:tmpl w:val="ECB8F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53674F"/>
    <w:multiLevelType w:val="hybridMultilevel"/>
    <w:tmpl w:val="E2BE11D6"/>
    <w:lvl w:ilvl="0" w:tplc="CA92DA6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A3721F"/>
    <w:multiLevelType w:val="hybridMultilevel"/>
    <w:tmpl w:val="B802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D32A59"/>
    <w:multiLevelType w:val="hybridMultilevel"/>
    <w:tmpl w:val="65D40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061064"/>
    <w:multiLevelType w:val="hybridMultilevel"/>
    <w:tmpl w:val="2C0640AC"/>
    <w:lvl w:ilvl="0" w:tplc="8C5AE57A">
      <w:start w:val="3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750D56DD"/>
    <w:multiLevelType w:val="hybridMultilevel"/>
    <w:tmpl w:val="621C4F84"/>
    <w:lvl w:ilvl="0" w:tplc="C966D47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3234E3"/>
    <w:multiLevelType w:val="hybridMultilevel"/>
    <w:tmpl w:val="B1C0B210"/>
    <w:lvl w:ilvl="0" w:tplc="18B091A4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C3E3583"/>
    <w:multiLevelType w:val="hybridMultilevel"/>
    <w:tmpl w:val="ABB2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446B0"/>
    <w:multiLevelType w:val="hybridMultilevel"/>
    <w:tmpl w:val="19169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3"/>
  </w:num>
  <w:num w:numId="3">
    <w:abstractNumId w:val="4"/>
  </w:num>
  <w:num w:numId="4">
    <w:abstractNumId w:val="17"/>
  </w:num>
  <w:num w:numId="5">
    <w:abstractNumId w:val="20"/>
  </w:num>
  <w:num w:numId="6">
    <w:abstractNumId w:val="25"/>
  </w:num>
  <w:num w:numId="7">
    <w:abstractNumId w:val="7"/>
  </w:num>
  <w:num w:numId="8">
    <w:abstractNumId w:val="11"/>
  </w:num>
  <w:num w:numId="9">
    <w:abstractNumId w:val="19"/>
  </w:num>
  <w:num w:numId="10">
    <w:abstractNumId w:val="6"/>
  </w:num>
  <w:num w:numId="11">
    <w:abstractNumId w:val="36"/>
  </w:num>
  <w:num w:numId="12">
    <w:abstractNumId w:val="32"/>
  </w:num>
  <w:num w:numId="13">
    <w:abstractNumId w:val="8"/>
  </w:num>
  <w:num w:numId="14">
    <w:abstractNumId w:val="43"/>
  </w:num>
  <w:num w:numId="15">
    <w:abstractNumId w:val="5"/>
  </w:num>
  <w:num w:numId="16">
    <w:abstractNumId w:val="38"/>
  </w:num>
  <w:num w:numId="17">
    <w:abstractNumId w:val="18"/>
  </w:num>
  <w:num w:numId="18">
    <w:abstractNumId w:val="35"/>
  </w:num>
  <w:num w:numId="19">
    <w:abstractNumId w:val="34"/>
  </w:num>
  <w:num w:numId="20">
    <w:abstractNumId w:val="0"/>
  </w:num>
  <w:num w:numId="21">
    <w:abstractNumId w:val="29"/>
  </w:num>
  <w:num w:numId="22">
    <w:abstractNumId w:val="1"/>
  </w:num>
  <w:num w:numId="23">
    <w:abstractNumId w:val="9"/>
  </w:num>
  <w:num w:numId="24">
    <w:abstractNumId w:val="44"/>
  </w:num>
  <w:num w:numId="25">
    <w:abstractNumId w:val="24"/>
  </w:num>
  <w:num w:numId="26">
    <w:abstractNumId w:val="16"/>
  </w:num>
  <w:num w:numId="27">
    <w:abstractNumId w:val="14"/>
  </w:num>
  <w:num w:numId="28">
    <w:abstractNumId w:val="2"/>
  </w:num>
  <w:num w:numId="29">
    <w:abstractNumId w:val="33"/>
  </w:num>
  <w:num w:numId="30">
    <w:abstractNumId w:val="23"/>
  </w:num>
  <w:num w:numId="31">
    <w:abstractNumId w:val="41"/>
  </w:num>
  <w:num w:numId="32">
    <w:abstractNumId w:val="37"/>
  </w:num>
  <w:num w:numId="33">
    <w:abstractNumId w:val="30"/>
  </w:num>
  <w:num w:numId="34">
    <w:abstractNumId w:val="10"/>
  </w:num>
  <w:num w:numId="35">
    <w:abstractNumId w:val="12"/>
  </w:num>
  <w:num w:numId="36">
    <w:abstractNumId w:val="13"/>
  </w:num>
  <w:num w:numId="37">
    <w:abstractNumId w:val="22"/>
  </w:num>
  <w:num w:numId="38">
    <w:abstractNumId w:val="28"/>
  </w:num>
  <w:num w:numId="39">
    <w:abstractNumId w:val="27"/>
  </w:num>
  <w:num w:numId="40">
    <w:abstractNumId w:val="39"/>
  </w:num>
  <w:num w:numId="41">
    <w:abstractNumId w:val="21"/>
  </w:num>
  <w:num w:numId="42">
    <w:abstractNumId w:val="31"/>
  </w:num>
  <w:num w:numId="43">
    <w:abstractNumId w:val="42"/>
  </w:num>
  <w:num w:numId="44">
    <w:abstractNumId w:val="15"/>
  </w:num>
  <w:num w:numId="45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02DB"/>
    <w:rsid w:val="000154AE"/>
    <w:rsid w:val="000238A3"/>
    <w:rsid w:val="00026F0E"/>
    <w:rsid w:val="000317F4"/>
    <w:rsid w:val="00034FA7"/>
    <w:rsid w:val="0004182F"/>
    <w:rsid w:val="00045376"/>
    <w:rsid w:val="00047FA1"/>
    <w:rsid w:val="000542E8"/>
    <w:rsid w:val="00067C79"/>
    <w:rsid w:val="0007096F"/>
    <w:rsid w:val="00070CD5"/>
    <w:rsid w:val="0007291F"/>
    <w:rsid w:val="00095445"/>
    <w:rsid w:val="000A06FE"/>
    <w:rsid w:val="000B1ED0"/>
    <w:rsid w:val="000B2570"/>
    <w:rsid w:val="000C0133"/>
    <w:rsid w:val="000C6D6D"/>
    <w:rsid w:val="000D1B6A"/>
    <w:rsid w:val="000D3599"/>
    <w:rsid w:val="000D4228"/>
    <w:rsid w:val="00113FCA"/>
    <w:rsid w:val="00127161"/>
    <w:rsid w:val="0012731A"/>
    <w:rsid w:val="00135731"/>
    <w:rsid w:val="0014349F"/>
    <w:rsid w:val="00144AE2"/>
    <w:rsid w:val="00144FC2"/>
    <w:rsid w:val="00145B24"/>
    <w:rsid w:val="001561D1"/>
    <w:rsid w:val="001605E7"/>
    <w:rsid w:val="00186451"/>
    <w:rsid w:val="001865A9"/>
    <w:rsid w:val="00187A51"/>
    <w:rsid w:val="001C18E9"/>
    <w:rsid w:val="001D21E0"/>
    <w:rsid w:val="001E5930"/>
    <w:rsid w:val="00221D7E"/>
    <w:rsid w:val="00234401"/>
    <w:rsid w:val="00261F3E"/>
    <w:rsid w:val="00263006"/>
    <w:rsid w:val="002677D3"/>
    <w:rsid w:val="002765A8"/>
    <w:rsid w:val="002818B6"/>
    <w:rsid w:val="002949C6"/>
    <w:rsid w:val="002A4F77"/>
    <w:rsid w:val="002A7EDB"/>
    <w:rsid w:val="002B4654"/>
    <w:rsid w:val="002B6556"/>
    <w:rsid w:val="002B6F6B"/>
    <w:rsid w:val="002C020F"/>
    <w:rsid w:val="002C2578"/>
    <w:rsid w:val="002D04A4"/>
    <w:rsid w:val="002D0C22"/>
    <w:rsid w:val="002E6E58"/>
    <w:rsid w:val="002F1293"/>
    <w:rsid w:val="002F2AE6"/>
    <w:rsid w:val="003048BF"/>
    <w:rsid w:val="003173BF"/>
    <w:rsid w:val="003236E8"/>
    <w:rsid w:val="00325EE9"/>
    <w:rsid w:val="0033741A"/>
    <w:rsid w:val="00345891"/>
    <w:rsid w:val="0035120C"/>
    <w:rsid w:val="003521E5"/>
    <w:rsid w:val="003671D1"/>
    <w:rsid w:val="00374079"/>
    <w:rsid w:val="003836CB"/>
    <w:rsid w:val="003A47AB"/>
    <w:rsid w:val="003D674D"/>
    <w:rsid w:val="003E5436"/>
    <w:rsid w:val="003F14B3"/>
    <w:rsid w:val="00400123"/>
    <w:rsid w:val="00420638"/>
    <w:rsid w:val="00426ADA"/>
    <w:rsid w:val="00431BAE"/>
    <w:rsid w:val="004344DA"/>
    <w:rsid w:val="00442C1A"/>
    <w:rsid w:val="00445D5D"/>
    <w:rsid w:val="00447B49"/>
    <w:rsid w:val="00450719"/>
    <w:rsid w:val="004562E4"/>
    <w:rsid w:val="00461631"/>
    <w:rsid w:val="00471199"/>
    <w:rsid w:val="00487B53"/>
    <w:rsid w:val="00492B73"/>
    <w:rsid w:val="00495140"/>
    <w:rsid w:val="00497384"/>
    <w:rsid w:val="004A0721"/>
    <w:rsid w:val="004A1143"/>
    <w:rsid w:val="004B304B"/>
    <w:rsid w:val="004B5A29"/>
    <w:rsid w:val="004C2F66"/>
    <w:rsid w:val="004C657F"/>
    <w:rsid w:val="004F2F02"/>
    <w:rsid w:val="00513E51"/>
    <w:rsid w:val="00516578"/>
    <w:rsid w:val="005275CC"/>
    <w:rsid w:val="00535866"/>
    <w:rsid w:val="005411F3"/>
    <w:rsid w:val="00562372"/>
    <w:rsid w:val="0056472F"/>
    <w:rsid w:val="00582C29"/>
    <w:rsid w:val="005833A7"/>
    <w:rsid w:val="005841DF"/>
    <w:rsid w:val="00584317"/>
    <w:rsid w:val="0059057E"/>
    <w:rsid w:val="00591041"/>
    <w:rsid w:val="005935F4"/>
    <w:rsid w:val="005A02FD"/>
    <w:rsid w:val="005C4B69"/>
    <w:rsid w:val="005D01AB"/>
    <w:rsid w:val="005D2D85"/>
    <w:rsid w:val="005F2B93"/>
    <w:rsid w:val="0060053E"/>
    <w:rsid w:val="00616781"/>
    <w:rsid w:val="006224D3"/>
    <w:rsid w:val="006229DF"/>
    <w:rsid w:val="00631ACD"/>
    <w:rsid w:val="00645166"/>
    <w:rsid w:val="0065658B"/>
    <w:rsid w:val="00660FFC"/>
    <w:rsid w:val="00665739"/>
    <w:rsid w:val="00697DCF"/>
    <w:rsid w:val="006B25C8"/>
    <w:rsid w:val="006C4583"/>
    <w:rsid w:val="006D29EF"/>
    <w:rsid w:val="006D5197"/>
    <w:rsid w:val="006E07F7"/>
    <w:rsid w:val="006F420B"/>
    <w:rsid w:val="00710184"/>
    <w:rsid w:val="007108A3"/>
    <w:rsid w:val="007465BA"/>
    <w:rsid w:val="00747304"/>
    <w:rsid w:val="00750DBF"/>
    <w:rsid w:val="0075291B"/>
    <w:rsid w:val="00757A20"/>
    <w:rsid w:val="0076474B"/>
    <w:rsid w:val="0077775F"/>
    <w:rsid w:val="00780940"/>
    <w:rsid w:val="00783624"/>
    <w:rsid w:val="007907C9"/>
    <w:rsid w:val="007911C3"/>
    <w:rsid w:val="007A6515"/>
    <w:rsid w:val="007B6642"/>
    <w:rsid w:val="007C643C"/>
    <w:rsid w:val="007D50FB"/>
    <w:rsid w:val="007D79A9"/>
    <w:rsid w:val="007E016E"/>
    <w:rsid w:val="007E3E2F"/>
    <w:rsid w:val="00802CCA"/>
    <w:rsid w:val="008058F2"/>
    <w:rsid w:val="00811EB1"/>
    <w:rsid w:val="008235DA"/>
    <w:rsid w:val="008420AC"/>
    <w:rsid w:val="00845E91"/>
    <w:rsid w:val="008503F3"/>
    <w:rsid w:val="00852537"/>
    <w:rsid w:val="008616F1"/>
    <w:rsid w:val="008970EB"/>
    <w:rsid w:val="008A09CF"/>
    <w:rsid w:val="008A1801"/>
    <w:rsid w:val="008C364A"/>
    <w:rsid w:val="008D2F72"/>
    <w:rsid w:val="008D7992"/>
    <w:rsid w:val="008E7FAE"/>
    <w:rsid w:val="008F2F00"/>
    <w:rsid w:val="00902B24"/>
    <w:rsid w:val="009232D3"/>
    <w:rsid w:val="00940675"/>
    <w:rsid w:val="009459B3"/>
    <w:rsid w:val="00970112"/>
    <w:rsid w:val="009756BD"/>
    <w:rsid w:val="00977A32"/>
    <w:rsid w:val="00983049"/>
    <w:rsid w:val="009909A6"/>
    <w:rsid w:val="00992928"/>
    <w:rsid w:val="00993411"/>
    <w:rsid w:val="009A16BD"/>
    <w:rsid w:val="009A3F5C"/>
    <w:rsid w:val="009A6006"/>
    <w:rsid w:val="009B4446"/>
    <w:rsid w:val="009B6FD7"/>
    <w:rsid w:val="009D06B6"/>
    <w:rsid w:val="009E4232"/>
    <w:rsid w:val="00A07531"/>
    <w:rsid w:val="00A12909"/>
    <w:rsid w:val="00A20C24"/>
    <w:rsid w:val="00A26C62"/>
    <w:rsid w:val="00A433EF"/>
    <w:rsid w:val="00A50B4F"/>
    <w:rsid w:val="00A6304B"/>
    <w:rsid w:val="00A75A84"/>
    <w:rsid w:val="00A766C8"/>
    <w:rsid w:val="00A84A86"/>
    <w:rsid w:val="00A91391"/>
    <w:rsid w:val="00A959D8"/>
    <w:rsid w:val="00AA43C2"/>
    <w:rsid w:val="00AC1620"/>
    <w:rsid w:val="00AD27BF"/>
    <w:rsid w:val="00AD7026"/>
    <w:rsid w:val="00AE06BB"/>
    <w:rsid w:val="00AE0755"/>
    <w:rsid w:val="00AE0E73"/>
    <w:rsid w:val="00AF5648"/>
    <w:rsid w:val="00B018C7"/>
    <w:rsid w:val="00B03A9D"/>
    <w:rsid w:val="00B1781E"/>
    <w:rsid w:val="00B22E3B"/>
    <w:rsid w:val="00B46C0B"/>
    <w:rsid w:val="00B52D97"/>
    <w:rsid w:val="00B54D5F"/>
    <w:rsid w:val="00B73C7D"/>
    <w:rsid w:val="00B90BCB"/>
    <w:rsid w:val="00BA6886"/>
    <w:rsid w:val="00BE737D"/>
    <w:rsid w:val="00C125C1"/>
    <w:rsid w:val="00C203DD"/>
    <w:rsid w:val="00C2065D"/>
    <w:rsid w:val="00C3055F"/>
    <w:rsid w:val="00C56491"/>
    <w:rsid w:val="00C71023"/>
    <w:rsid w:val="00C8316F"/>
    <w:rsid w:val="00C85971"/>
    <w:rsid w:val="00C87647"/>
    <w:rsid w:val="00CA46FB"/>
    <w:rsid w:val="00CA56FF"/>
    <w:rsid w:val="00CA7A55"/>
    <w:rsid w:val="00CA7CF9"/>
    <w:rsid w:val="00CB1323"/>
    <w:rsid w:val="00CC4C0B"/>
    <w:rsid w:val="00CF01DC"/>
    <w:rsid w:val="00D027C1"/>
    <w:rsid w:val="00D06371"/>
    <w:rsid w:val="00D15BE6"/>
    <w:rsid w:val="00D30D71"/>
    <w:rsid w:val="00D46BC1"/>
    <w:rsid w:val="00D6071D"/>
    <w:rsid w:val="00D608C9"/>
    <w:rsid w:val="00D619EA"/>
    <w:rsid w:val="00D76FC9"/>
    <w:rsid w:val="00D84BA3"/>
    <w:rsid w:val="00D91BFF"/>
    <w:rsid w:val="00DA65A4"/>
    <w:rsid w:val="00DB772B"/>
    <w:rsid w:val="00DD4F3B"/>
    <w:rsid w:val="00DE0A8E"/>
    <w:rsid w:val="00DE43C4"/>
    <w:rsid w:val="00DF05D6"/>
    <w:rsid w:val="00DF5A1D"/>
    <w:rsid w:val="00E069B6"/>
    <w:rsid w:val="00E212F8"/>
    <w:rsid w:val="00E27B90"/>
    <w:rsid w:val="00E447C5"/>
    <w:rsid w:val="00E607B9"/>
    <w:rsid w:val="00E62A18"/>
    <w:rsid w:val="00E675CF"/>
    <w:rsid w:val="00E71F63"/>
    <w:rsid w:val="00E949B4"/>
    <w:rsid w:val="00E97118"/>
    <w:rsid w:val="00EA7E7E"/>
    <w:rsid w:val="00EC0205"/>
    <w:rsid w:val="00EC153F"/>
    <w:rsid w:val="00EC6739"/>
    <w:rsid w:val="00ED2DA7"/>
    <w:rsid w:val="00EE4538"/>
    <w:rsid w:val="00EF68D9"/>
    <w:rsid w:val="00F05C01"/>
    <w:rsid w:val="00F06512"/>
    <w:rsid w:val="00F17953"/>
    <w:rsid w:val="00F314B1"/>
    <w:rsid w:val="00F44ACE"/>
    <w:rsid w:val="00F4617D"/>
    <w:rsid w:val="00F47887"/>
    <w:rsid w:val="00F50D1A"/>
    <w:rsid w:val="00F52619"/>
    <w:rsid w:val="00F628B7"/>
    <w:rsid w:val="00F7036D"/>
    <w:rsid w:val="00F80712"/>
    <w:rsid w:val="00F83A72"/>
    <w:rsid w:val="00F9429E"/>
    <w:rsid w:val="00F9595C"/>
    <w:rsid w:val="00FB1090"/>
    <w:rsid w:val="00FD3BFE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818B6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2"/>
    <w:next w:val="af0"/>
    <w:uiPriority w:val="99"/>
    <w:rsid w:val="00113FCA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154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8067-8833-4FA8-8CBE-88502FB9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15</Pages>
  <Words>4028</Words>
  <Characters>22961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69</cp:revision>
  <cp:lastPrinted>2018-04-26T14:14:00Z</cp:lastPrinted>
  <dcterms:created xsi:type="dcterms:W3CDTF">2017-04-17T05:15:00Z</dcterms:created>
  <dcterms:modified xsi:type="dcterms:W3CDTF">2018-05-07T17:51:00Z</dcterms:modified>
</cp:coreProperties>
</file>