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4E" w:rsidRPr="00273629" w:rsidRDefault="00FA5C4E" w:rsidP="00FA5C4E">
      <w:pPr>
        <w:spacing w:after="0" w:line="240" w:lineRule="auto"/>
        <w:jc w:val="center"/>
        <w:rPr>
          <w:rFonts w:ascii="Times New Roman" w:hAnsi="Times New Roman" w:cs="Times New Roman"/>
          <w:sz w:val="28"/>
          <w:szCs w:val="28"/>
        </w:rPr>
      </w:pPr>
      <w:r w:rsidRPr="00273629">
        <w:rPr>
          <w:rFonts w:ascii="Times New Roman" w:hAnsi="Times New Roman" w:cs="Times New Roman"/>
          <w:sz w:val="28"/>
          <w:szCs w:val="28"/>
        </w:rPr>
        <w:t xml:space="preserve">ФГБОУ </w:t>
      </w:r>
      <w:proofErr w:type="gramStart"/>
      <w:r w:rsidRPr="00273629">
        <w:rPr>
          <w:rFonts w:ascii="Times New Roman" w:hAnsi="Times New Roman" w:cs="Times New Roman"/>
          <w:sz w:val="28"/>
          <w:szCs w:val="28"/>
        </w:rPr>
        <w:t>ВО</w:t>
      </w:r>
      <w:proofErr w:type="gramEnd"/>
      <w:r w:rsidRPr="00273629">
        <w:rPr>
          <w:rFonts w:ascii="Times New Roman" w:hAnsi="Times New Roman" w:cs="Times New Roman"/>
          <w:sz w:val="28"/>
          <w:szCs w:val="28"/>
        </w:rPr>
        <w:t xml:space="preserve"> «Государственный аграрный университет Северного Зауралья»</w:t>
      </w:r>
    </w:p>
    <w:p w:rsidR="00273629" w:rsidRPr="00273629" w:rsidRDefault="00273629" w:rsidP="00FA5C4E">
      <w:pPr>
        <w:spacing w:after="0" w:line="240" w:lineRule="auto"/>
        <w:jc w:val="center"/>
        <w:rPr>
          <w:rFonts w:ascii="Times New Roman" w:hAnsi="Times New Roman" w:cs="Times New Roman"/>
          <w:sz w:val="28"/>
          <w:szCs w:val="28"/>
        </w:rPr>
      </w:pPr>
      <w:r w:rsidRPr="00273629">
        <w:rPr>
          <w:rFonts w:ascii="Times New Roman" w:hAnsi="Times New Roman" w:cs="Times New Roman"/>
          <w:sz w:val="28"/>
          <w:szCs w:val="28"/>
        </w:rPr>
        <w:t>Агротехнологический институт</w:t>
      </w:r>
    </w:p>
    <w:p w:rsidR="00273629" w:rsidRPr="00273629" w:rsidRDefault="00273629" w:rsidP="00FA5C4E">
      <w:pPr>
        <w:spacing w:after="0" w:line="240" w:lineRule="auto"/>
        <w:jc w:val="center"/>
        <w:rPr>
          <w:rFonts w:ascii="Times New Roman" w:hAnsi="Times New Roman" w:cs="Times New Roman"/>
          <w:sz w:val="28"/>
          <w:szCs w:val="28"/>
        </w:rPr>
      </w:pPr>
      <w:r w:rsidRPr="00273629">
        <w:rPr>
          <w:rFonts w:ascii="Times New Roman" w:hAnsi="Times New Roman" w:cs="Times New Roman"/>
          <w:sz w:val="28"/>
          <w:szCs w:val="28"/>
        </w:rPr>
        <w:t>Направление 21.04.02 «Землеустройство и кадастры»</w:t>
      </w:r>
    </w:p>
    <w:p w:rsidR="00273629" w:rsidRDefault="00F80FEA" w:rsidP="00F80F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00731B95">
        <w:rPr>
          <w:rFonts w:ascii="Times New Roman" w:hAnsi="Times New Roman" w:cs="Times New Roman"/>
          <w:sz w:val="28"/>
          <w:szCs w:val="28"/>
        </w:rPr>
        <w:t>опросы на в</w:t>
      </w:r>
      <w:r>
        <w:rPr>
          <w:rFonts w:ascii="Times New Roman" w:hAnsi="Times New Roman" w:cs="Times New Roman"/>
          <w:sz w:val="28"/>
          <w:szCs w:val="28"/>
        </w:rPr>
        <w:t>ступительный экзамен</w:t>
      </w:r>
    </w:p>
    <w:p w:rsidR="00FA5C4E" w:rsidRPr="00273629" w:rsidRDefault="00FA5C4E" w:rsidP="00731B95">
      <w:pPr>
        <w:tabs>
          <w:tab w:val="left" w:pos="993"/>
        </w:tabs>
        <w:spacing w:after="0" w:line="240" w:lineRule="auto"/>
        <w:contextualSpacing/>
        <w:jc w:val="both"/>
        <w:rPr>
          <w:rFonts w:ascii="Times New Roman" w:hAnsi="Times New Roman" w:cs="Times New Roman"/>
          <w:sz w:val="28"/>
          <w:szCs w:val="28"/>
        </w:rPr>
      </w:pPr>
    </w:p>
    <w:p w:rsidR="00FA5C4E" w:rsidRPr="00273629" w:rsidRDefault="00FA5C4E" w:rsidP="00FA5C4E">
      <w:pPr>
        <w:pStyle w:val="a3"/>
        <w:numPr>
          <w:ilvl w:val="0"/>
          <w:numId w:val="1"/>
        </w:numPr>
        <w:tabs>
          <w:tab w:val="left" w:pos="284"/>
          <w:tab w:val="left" w:pos="993"/>
        </w:tabs>
        <w:spacing w:after="0" w:line="240" w:lineRule="auto"/>
        <w:ind w:left="0" w:firstLine="0"/>
        <w:jc w:val="both"/>
        <w:rPr>
          <w:rFonts w:ascii="Times New Roman" w:hAnsi="Times New Roman" w:cs="Times New Roman"/>
          <w:sz w:val="28"/>
          <w:szCs w:val="28"/>
        </w:rPr>
      </w:pPr>
      <w:r w:rsidRPr="00273629">
        <w:rPr>
          <w:rFonts w:ascii="Times New Roman" w:hAnsi="Times New Roman" w:cs="Times New Roman"/>
          <w:sz w:val="28"/>
          <w:szCs w:val="28"/>
        </w:rPr>
        <w:t>Раскройте содержание и назначение про</w:t>
      </w:r>
      <w:r w:rsidRPr="00273629">
        <w:rPr>
          <w:rFonts w:ascii="Times New Roman" w:eastAsia="Calibri" w:hAnsi="Times New Roman" w:cs="Times New Roman"/>
          <w:sz w:val="28"/>
          <w:szCs w:val="28"/>
        </w:rPr>
        <w:t>ектов по внутрихозяйственному землеустройству.</w:t>
      </w:r>
    </w:p>
    <w:p w:rsidR="00FA5C4E" w:rsidRPr="00273629" w:rsidRDefault="00FA5C4E" w:rsidP="00FA5C4E">
      <w:pPr>
        <w:pStyle w:val="a3"/>
        <w:numPr>
          <w:ilvl w:val="0"/>
          <w:numId w:val="1"/>
        </w:numPr>
        <w:tabs>
          <w:tab w:val="left" w:pos="284"/>
          <w:tab w:val="left" w:pos="993"/>
        </w:tabs>
        <w:spacing w:after="0" w:line="240" w:lineRule="auto"/>
        <w:ind w:left="0" w:firstLine="0"/>
        <w:jc w:val="both"/>
        <w:rPr>
          <w:rFonts w:ascii="Times New Roman" w:hAnsi="Times New Roman" w:cs="Times New Roman"/>
          <w:sz w:val="28"/>
          <w:szCs w:val="28"/>
        </w:rPr>
      </w:pPr>
      <w:r w:rsidRPr="00273629">
        <w:rPr>
          <w:rFonts w:ascii="Times New Roman" w:hAnsi="Times New Roman" w:cs="Times New Roman"/>
          <w:sz w:val="28"/>
          <w:szCs w:val="28"/>
        </w:rPr>
        <w:t>Охарактеризуйте государственного кадастра недвижимости.</w:t>
      </w:r>
    </w:p>
    <w:p w:rsidR="00FA5C4E" w:rsidRPr="00731B95" w:rsidRDefault="00FA5C4E" w:rsidP="00731B95">
      <w:pPr>
        <w:pStyle w:val="a3"/>
        <w:numPr>
          <w:ilvl w:val="0"/>
          <w:numId w:val="1"/>
        </w:numPr>
        <w:tabs>
          <w:tab w:val="left" w:pos="284"/>
          <w:tab w:val="left" w:pos="993"/>
        </w:tabs>
        <w:spacing w:after="0" w:line="240" w:lineRule="auto"/>
        <w:ind w:left="0" w:firstLine="0"/>
        <w:jc w:val="both"/>
        <w:rPr>
          <w:rFonts w:ascii="Times New Roman" w:hAnsi="Times New Roman" w:cs="Times New Roman"/>
          <w:sz w:val="28"/>
          <w:szCs w:val="28"/>
        </w:rPr>
      </w:pPr>
      <w:r w:rsidRPr="00273629">
        <w:rPr>
          <w:rFonts w:ascii="Times New Roman" w:hAnsi="Times New Roman" w:cs="Times New Roman"/>
          <w:sz w:val="28"/>
          <w:szCs w:val="28"/>
        </w:rPr>
        <w:t>Назовите и охарактеризуйте методы ведения мониторинга земель.</w:t>
      </w:r>
    </w:p>
    <w:p w:rsidR="00FA5C4E" w:rsidRPr="00273629" w:rsidRDefault="00FA5C4E"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содержание и назначение про</w:t>
      </w:r>
      <w:r w:rsidRPr="00273629">
        <w:rPr>
          <w:rFonts w:ascii="Times New Roman" w:eastAsia="Calibri" w:hAnsi="Times New Roman" w:cs="Times New Roman"/>
          <w:sz w:val="28"/>
          <w:szCs w:val="28"/>
        </w:rPr>
        <w:t>ектов по внутрихозяйственному землеустройству.</w:t>
      </w:r>
    </w:p>
    <w:p w:rsidR="00FA5C4E" w:rsidRPr="00273629" w:rsidRDefault="00FA5C4E" w:rsidP="00731B95">
      <w:pPr>
        <w:pStyle w:val="a3"/>
        <w:numPr>
          <w:ilvl w:val="0"/>
          <w:numId w:val="1"/>
        </w:numPr>
        <w:tabs>
          <w:tab w:val="left" w:pos="284"/>
        </w:tabs>
        <w:spacing w:after="0" w:line="240" w:lineRule="auto"/>
        <w:ind w:left="284"/>
        <w:rPr>
          <w:rFonts w:ascii="Times New Roman" w:hAnsi="Times New Roman" w:cs="Times New Roman"/>
          <w:sz w:val="28"/>
          <w:szCs w:val="28"/>
        </w:rPr>
      </w:pPr>
      <w:r w:rsidRPr="00273629">
        <w:rPr>
          <w:rFonts w:ascii="Times New Roman" w:hAnsi="Times New Roman" w:cs="Times New Roman"/>
          <w:sz w:val="28"/>
          <w:szCs w:val="28"/>
        </w:rPr>
        <w:t>Охарактеризуйте назначение государственного кадастра недвижимости.</w:t>
      </w:r>
    </w:p>
    <w:p w:rsidR="00FA5C4E" w:rsidRPr="00731B95" w:rsidRDefault="00FA5C4E" w:rsidP="00731B95">
      <w:pPr>
        <w:pStyle w:val="a3"/>
        <w:numPr>
          <w:ilvl w:val="0"/>
          <w:numId w:val="1"/>
        </w:numPr>
        <w:tabs>
          <w:tab w:val="left" w:pos="284"/>
        </w:tabs>
        <w:spacing w:after="0" w:line="240" w:lineRule="auto"/>
        <w:ind w:left="284"/>
        <w:rPr>
          <w:rFonts w:ascii="Times New Roman" w:hAnsi="Times New Roman" w:cs="Times New Roman"/>
          <w:sz w:val="28"/>
          <w:szCs w:val="28"/>
        </w:rPr>
      </w:pPr>
      <w:r w:rsidRPr="00273629">
        <w:rPr>
          <w:rFonts w:ascii="Times New Roman" w:hAnsi="Times New Roman" w:cs="Times New Roman"/>
          <w:sz w:val="28"/>
          <w:szCs w:val="28"/>
        </w:rPr>
        <w:t>Какова цель государственного мониторинга земель.</w:t>
      </w:r>
    </w:p>
    <w:p w:rsidR="00FA5C4E" w:rsidRPr="00273629" w:rsidRDefault="00FA5C4E"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eastAsia="Times New Roman" w:hAnsi="Times New Roman" w:cs="Times New Roman"/>
          <w:sz w:val="28"/>
          <w:szCs w:val="28"/>
          <w:lang w:eastAsia="ru-RU"/>
        </w:rPr>
        <w:t>Охарактеризуйте объекты землеустройства.</w:t>
      </w:r>
    </w:p>
    <w:p w:rsidR="00FA5C4E" w:rsidRPr="00273629" w:rsidRDefault="00FA5C4E"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содержание государственного кадастра недвижимости.</w:t>
      </w:r>
    </w:p>
    <w:p w:rsidR="00FA5C4E" w:rsidRPr="00731B95" w:rsidRDefault="00FA5C4E" w:rsidP="00731B95">
      <w:pPr>
        <w:pStyle w:val="a3"/>
        <w:numPr>
          <w:ilvl w:val="0"/>
          <w:numId w:val="1"/>
        </w:numPr>
        <w:tabs>
          <w:tab w:val="left" w:pos="284"/>
        </w:tabs>
        <w:spacing w:after="0" w:line="240" w:lineRule="auto"/>
        <w:ind w:left="284"/>
        <w:rPr>
          <w:rFonts w:ascii="Times New Roman" w:hAnsi="Times New Roman" w:cs="Times New Roman"/>
          <w:sz w:val="28"/>
          <w:szCs w:val="28"/>
        </w:rPr>
      </w:pPr>
      <w:r w:rsidRPr="00273629">
        <w:rPr>
          <w:rFonts w:ascii="Times New Roman" w:hAnsi="Times New Roman" w:cs="Times New Roman"/>
          <w:sz w:val="28"/>
          <w:szCs w:val="28"/>
        </w:rPr>
        <w:t>Каково назначение государственного мониторинга земель при ведении государственного кадастра недвижимости.</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Каковы задачи реформирования земельно-имущественных отношений реформы в России 1991-2015?</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содержание и назначение государственной кадастровой оценки земель (на примере одной из категорий земель).</w:t>
      </w:r>
    </w:p>
    <w:p w:rsidR="00745087" w:rsidRPr="00731B95" w:rsidRDefault="00745087" w:rsidP="00745087">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Охарактеризуйте принципы землеустройства</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Каковы основные задачи землеустройства.</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назначение и содержание государственного кадастрового учета.</w:t>
      </w:r>
    </w:p>
    <w:p w:rsidR="00370911" w:rsidRPr="00731B95"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Дайте определение оптимальному размеру сельскохозяйственного землепользования.</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принципы государственного кадастра недвижимости.</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содержание и назначение про</w:t>
      </w:r>
      <w:r w:rsidRPr="00273629">
        <w:rPr>
          <w:rFonts w:ascii="Times New Roman" w:eastAsia="Calibri" w:hAnsi="Times New Roman" w:cs="Times New Roman"/>
          <w:sz w:val="28"/>
          <w:szCs w:val="28"/>
        </w:rPr>
        <w:t>ектов по внутрихозяйственному землеустройству.</w:t>
      </w:r>
    </w:p>
    <w:p w:rsidR="000C1111" w:rsidRPr="00731B95"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Каково назначение ГИС технологий при землеустройстве?</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eastAsia="Calibri" w:hAnsi="Times New Roman" w:cs="Times New Roman"/>
          <w:sz w:val="28"/>
          <w:szCs w:val="28"/>
        </w:rPr>
        <w:t>Охарактеризуйте содержание ландшафтно-экологического подхода при землеустройстве.</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Дайте определение ограничениям и обременения прав в использовании земельным участком (недвижимостью).</w:t>
      </w:r>
    </w:p>
    <w:p w:rsidR="000C1111" w:rsidRPr="00731B95" w:rsidRDefault="00745087" w:rsidP="00731B95">
      <w:pPr>
        <w:pStyle w:val="a4"/>
        <w:numPr>
          <w:ilvl w:val="0"/>
          <w:numId w:val="1"/>
        </w:numPr>
        <w:tabs>
          <w:tab w:val="left" w:pos="284"/>
          <w:tab w:val="left" w:pos="993"/>
        </w:tabs>
        <w:spacing w:before="0" w:beforeAutospacing="0" w:after="0" w:afterAutospacing="0"/>
        <w:ind w:left="284"/>
        <w:jc w:val="both"/>
        <w:rPr>
          <w:rFonts w:eastAsia="Calibri"/>
          <w:sz w:val="28"/>
          <w:szCs w:val="28"/>
        </w:rPr>
      </w:pPr>
      <w:r w:rsidRPr="00273629">
        <w:rPr>
          <w:rFonts w:eastAsia="Calibri"/>
          <w:sz w:val="28"/>
          <w:szCs w:val="28"/>
        </w:rPr>
        <w:t>Дайте характеристику недостаткам землепользования</w:t>
      </w:r>
    </w:p>
    <w:p w:rsidR="00745087" w:rsidRPr="00273629"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основные производственные факторы сельскохозяйственного землепользования.</w:t>
      </w:r>
    </w:p>
    <w:p w:rsidR="00745087" w:rsidRPr="00273629" w:rsidRDefault="00745087" w:rsidP="00731B95">
      <w:pPr>
        <w:pStyle w:val="a3"/>
        <w:numPr>
          <w:ilvl w:val="0"/>
          <w:numId w:val="1"/>
        </w:numPr>
        <w:tabs>
          <w:tab w:val="left" w:pos="284"/>
          <w:tab w:val="left" w:pos="426"/>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Дайте характеристику категориям земель Российской Федерации.</w:t>
      </w:r>
    </w:p>
    <w:p w:rsidR="000C1111" w:rsidRPr="00731B95" w:rsidRDefault="00745087"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Дайте определение недвижимости. Отразите особенности городской недвижимости.</w:t>
      </w:r>
    </w:p>
    <w:p w:rsidR="000C1111" w:rsidRPr="00273629" w:rsidRDefault="000C1111" w:rsidP="00731B95">
      <w:pPr>
        <w:pStyle w:val="a3"/>
        <w:numPr>
          <w:ilvl w:val="0"/>
          <w:numId w:val="1"/>
        </w:numPr>
        <w:tabs>
          <w:tab w:val="left" w:pos="284"/>
          <w:tab w:val="left" w:pos="426"/>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В чем выражена экономическая сторона землеустройства?</w:t>
      </w:r>
    </w:p>
    <w:p w:rsidR="000C1111" w:rsidRPr="00273629"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Охарактеризуйте назначение цифровой дежурной карты в ГКН.</w:t>
      </w:r>
    </w:p>
    <w:p w:rsidR="000C1111" w:rsidRPr="00731B95"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 xml:space="preserve">Отразите характер проявления </w:t>
      </w:r>
      <w:proofErr w:type="spellStart"/>
      <w:r w:rsidRPr="00273629">
        <w:rPr>
          <w:rFonts w:ascii="Times New Roman" w:hAnsi="Times New Roman" w:cs="Times New Roman"/>
          <w:sz w:val="28"/>
          <w:szCs w:val="28"/>
        </w:rPr>
        <w:t>деградационных</w:t>
      </w:r>
      <w:proofErr w:type="spellEnd"/>
      <w:r w:rsidRPr="00273629">
        <w:rPr>
          <w:rFonts w:ascii="Times New Roman" w:hAnsi="Times New Roman" w:cs="Times New Roman"/>
          <w:sz w:val="28"/>
          <w:szCs w:val="28"/>
        </w:rPr>
        <w:t xml:space="preserve"> процессов сельскохозяйственных угодий.</w:t>
      </w:r>
    </w:p>
    <w:p w:rsidR="000C1111" w:rsidRPr="00273629"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 xml:space="preserve">Охарактеризуйте экологическую целесообразность землеустройства </w:t>
      </w:r>
    </w:p>
    <w:p w:rsidR="000C1111" w:rsidRPr="00273629"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Каково назначение цифровых дежурных кадастровых карт?</w:t>
      </w:r>
    </w:p>
    <w:p w:rsidR="000C1111" w:rsidRPr="00731B95"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 xml:space="preserve">Охарактеризуйте комплекс землеустроительных мероприятий по предотвращению </w:t>
      </w:r>
      <w:proofErr w:type="spellStart"/>
      <w:r w:rsidRPr="00273629">
        <w:rPr>
          <w:rFonts w:ascii="Times New Roman" w:hAnsi="Times New Roman" w:cs="Times New Roman"/>
          <w:sz w:val="28"/>
          <w:szCs w:val="28"/>
        </w:rPr>
        <w:t>деградационных</w:t>
      </w:r>
      <w:proofErr w:type="spellEnd"/>
      <w:r w:rsidRPr="00273629">
        <w:rPr>
          <w:rFonts w:ascii="Times New Roman" w:hAnsi="Times New Roman" w:cs="Times New Roman"/>
          <w:sz w:val="28"/>
          <w:szCs w:val="28"/>
        </w:rPr>
        <w:t xml:space="preserve"> процессов сельскохозяйственных угодий.</w:t>
      </w:r>
    </w:p>
    <w:p w:rsidR="000C1111" w:rsidRPr="00273629"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lastRenderedPageBreak/>
        <w:t>Охарактеризуйте социально-экономическую эффективность землеустроительных проектов.</w:t>
      </w:r>
    </w:p>
    <w:p w:rsidR="000C1111" w:rsidRPr="00273629"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Охарактеризуйте назначение и перечень кадастровых территориальных единиц.</w:t>
      </w:r>
    </w:p>
    <w:p w:rsidR="000C1111" w:rsidRPr="00731B95" w:rsidRDefault="000C1111" w:rsidP="000C1111">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Каково назначение ГИС технологий при ведении кадастра недвижимости.</w:t>
      </w:r>
    </w:p>
    <w:p w:rsidR="000C1111" w:rsidRPr="00273629"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Охарактеризуйте факторы и требования, предъявляемые к образованию землепользования (на примере сельскохозяйственного землепользования).</w:t>
      </w:r>
    </w:p>
    <w:p w:rsidR="000C1111" w:rsidRPr="00273629"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Дайте определение «кадастру», «земельному кадастру», «кадастру недвижимости».</w:t>
      </w:r>
    </w:p>
    <w:p w:rsidR="000C1111" w:rsidRPr="00731B95" w:rsidRDefault="000C1111" w:rsidP="000C1111">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Каково назначение ГИС технологий при ведении государственного мониторинга земель?</w:t>
      </w:r>
    </w:p>
    <w:p w:rsidR="000C1111" w:rsidRPr="00273629" w:rsidRDefault="000C1111"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eastAsia="Calibri" w:hAnsi="Times New Roman" w:cs="Times New Roman"/>
          <w:sz w:val="28"/>
          <w:szCs w:val="28"/>
        </w:rPr>
        <w:t>Раскройте содержание составной части проекта внутрихозяйственного землеустройства «Организация и инженерное оборудование территории пашни» на ландшафтно-экологической основе</w:t>
      </w:r>
      <w:r w:rsidRPr="00273629">
        <w:rPr>
          <w:rFonts w:ascii="Times New Roman" w:hAnsi="Times New Roman" w:cs="Times New Roman"/>
          <w:sz w:val="28"/>
          <w:szCs w:val="28"/>
        </w:rPr>
        <w:t xml:space="preserve"> </w:t>
      </w:r>
    </w:p>
    <w:p w:rsidR="00660A4B" w:rsidRPr="00273629" w:rsidRDefault="00660A4B"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назначение государственной регистрации недвижимости.</w:t>
      </w:r>
    </w:p>
    <w:p w:rsidR="00660A4B" w:rsidRPr="00731B95" w:rsidRDefault="00660A4B" w:rsidP="00660A4B">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Охарактеризуйте назначение и содержание экологического мониторинга земель.</w:t>
      </w:r>
    </w:p>
    <w:p w:rsidR="00660A4B" w:rsidRPr="00273629" w:rsidRDefault="00660A4B" w:rsidP="00731B95">
      <w:pPr>
        <w:pStyle w:val="a3"/>
        <w:numPr>
          <w:ilvl w:val="0"/>
          <w:numId w:val="1"/>
        </w:numPr>
        <w:tabs>
          <w:tab w:val="left" w:pos="284"/>
          <w:tab w:val="left" w:pos="993"/>
        </w:tabs>
        <w:spacing w:after="0" w:line="240" w:lineRule="auto"/>
        <w:ind w:left="284"/>
        <w:jc w:val="both"/>
        <w:rPr>
          <w:rFonts w:ascii="Times New Roman" w:eastAsia="Calibri" w:hAnsi="Times New Roman" w:cs="Times New Roman"/>
          <w:sz w:val="28"/>
          <w:szCs w:val="28"/>
        </w:rPr>
      </w:pPr>
      <w:r w:rsidRPr="00273629">
        <w:rPr>
          <w:rFonts w:ascii="Times New Roman" w:eastAsia="Calibri" w:hAnsi="Times New Roman" w:cs="Times New Roman"/>
          <w:sz w:val="28"/>
          <w:szCs w:val="28"/>
        </w:rPr>
        <w:t>Каково назначение и содержание ландшафтно-экологического зонирования территории сельскохозяйственного землепользования?</w:t>
      </w:r>
    </w:p>
    <w:p w:rsidR="00660A4B" w:rsidRPr="00273629" w:rsidRDefault="00660A4B"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Дайте определению межеванию и раскройте назначение межевого плана.</w:t>
      </w:r>
    </w:p>
    <w:p w:rsidR="00660A4B" w:rsidRPr="00731B95" w:rsidRDefault="00660A4B" w:rsidP="00660A4B">
      <w:pPr>
        <w:pStyle w:val="a3"/>
        <w:numPr>
          <w:ilvl w:val="0"/>
          <w:numId w:val="1"/>
        </w:numPr>
        <w:tabs>
          <w:tab w:val="left" w:pos="284"/>
          <w:tab w:val="left" w:pos="426"/>
          <w:tab w:val="left" w:pos="993"/>
        </w:tabs>
        <w:spacing w:after="0" w:line="240" w:lineRule="auto"/>
        <w:ind w:left="284"/>
        <w:jc w:val="both"/>
        <w:rPr>
          <w:rFonts w:ascii="Times New Roman" w:hAnsi="Times New Roman" w:cs="Times New Roman"/>
          <w:b/>
          <w:bCs/>
          <w:sz w:val="28"/>
          <w:szCs w:val="28"/>
          <w:shd w:val="clear" w:color="auto" w:fill="FFFFFF"/>
        </w:rPr>
      </w:pPr>
      <w:r w:rsidRPr="00273629">
        <w:rPr>
          <w:rFonts w:ascii="Times New Roman" w:hAnsi="Times New Roman" w:cs="Times New Roman"/>
          <w:sz w:val="28"/>
          <w:szCs w:val="28"/>
        </w:rPr>
        <w:t>Каково назначение инвентаризации земель.</w:t>
      </w:r>
    </w:p>
    <w:p w:rsidR="00660A4B" w:rsidRPr="00273629" w:rsidRDefault="00660A4B"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 xml:space="preserve">Охарактеризуйте способы землеустроительного проектирования </w:t>
      </w:r>
    </w:p>
    <w:p w:rsidR="00660A4B" w:rsidRPr="00273629" w:rsidRDefault="00660A4B" w:rsidP="00731B95">
      <w:pPr>
        <w:pStyle w:val="a3"/>
        <w:numPr>
          <w:ilvl w:val="0"/>
          <w:numId w:val="1"/>
        </w:numPr>
        <w:tabs>
          <w:tab w:val="left" w:pos="284"/>
          <w:tab w:val="left" w:pos="426"/>
          <w:tab w:val="left" w:pos="993"/>
        </w:tabs>
        <w:spacing w:after="0" w:line="240" w:lineRule="auto"/>
        <w:ind w:left="284"/>
        <w:jc w:val="both"/>
        <w:rPr>
          <w:rFonts w:ascii="Times New Roman" w:hAnsi="Times New Roman" w:cs="Times New Roman"/>
          <w:b/>
          <w:bCs/>
          <w:sz w:val="28"/>
          <w:szCs w:val="28"/>
          <w:shd w:val="clear" w:color="auto" w:fill="FFFFFF"/>
        </w:rPr>
      </w:pPr>
      <w:r w:rsidRPr="00273629">
        <w:rPr>
          <w:rFonts w:ascii="Times New Roman" w:hAnsi="Times New Roman" w:cs="Times New Roman"/>
          <w:sz w:val="28"/>
          <w:szCs w:val="28"/>
        </w:rPr>
        <w:t>Раскройте назначение и содержание ФЗ№221 «О государственном кадастре недвижимости».</w:t>
      </w:r>
    </w:p>
    <w:p w:rsidR="00660A4B" w:rsidRPr="00273629" w:rsidRDefault="00660A4B" w:rsidP="00731B95">
      <w:pPr>
        <w:pStyle w:val="a3"/>
        <w:numPr>
          <w:ilvl w:val="0"/>
          <w:numId w:val="1"/>
        </w:numPr>
        <w:tabs>
          <w:tab w:val="left" w:pos="284"/>
          <w:tab w:val="left" w:pos="993"/>
        </w:tabs>
        <w:spacing w:after="0" w:line="240" w:lineRule="auto"/>
        <w:ind w:left="284"/>
        <w:jc w:val="both"/>
        <w:rPr>
          <w:rFonts w:ascii="Times New Roman" w:hAnsi="Times New Roman" w:cs="Times New Roman"/>
          <w:sz w:val="28"/>
          <w:szCs w:val="28"/>
        </w:rPr>
      </w:pPr>
      <w:r w:rsidRPr="00273629">
        <w:rPr>
          <w:rFonts w:ascii="Times New Roman" w:hAnsi="Times New Roman" w:cs="Times New Roman"/>
          <w:sz w:val="28"/>
          <w:szCs w:val="28"/>
        </w:rPr>
        <w:t>Раскройте принципы ведения государственного мониторинга земель.</w:t>
      </w:r>
    </w:p>
    <w:p w:rsidR="00660A4B" w:rsidRPr="00273629" w:rsidRDefault="00660A4B" w:rsidP="00660A4B">
      <w:pPr>
        <w:pStyle w:val="a3"/>
        <w:tabs>
          <w:tab w:val="left" w:pos="284"/>
          <w:tab w:val="left" w:pos="993"/>
        </w:tabs>
        <w:spacing w:after="0" w:line="240" w:lineRule="auto"/>
        <w:ind w:left="0"/>
        <w:jc w:val="both"/>
        <w:rPr>
          <w:rFonts w:ascii="Times New Roman" w:hAnsi="Times New Roman" w:cs="Times New Roman"/>
          <w:sz w:val="28"/>
          <w:szCs w:val="28"/>
        </w:rPr>
      </w:pPr>
    </w:p>
    <w:p w:rsidR="00370911" w:rsidRDefault="00370911" w:rsidP="00273629">
      <w:pPr>
        <w:tabs>
          <w:tab w:val="left" w:pos="426"/>
          <w:tab w:val="left" w:pos="993"/>
        </w:tabs>
        <w:spacing w:after="0" w:line="240" w:lineRule="auto"/>
        <w:ind w:firstLine="709"/>
        <w:jc w:val="both"/>
        <w:rPr>
          <w:rFonts w:ascii="Times New Roman" w:hAnsi="Times New Roman" w:cs="Times New Roman"/>
          <w:sz w:val="28"/>
          <w:szCs w:val="28"/>
        </w:rPr>
      </w:pPr>
    </w:p>
    <w:p w:rsidR="00370911" w:rsidRDefault="00370911" w:rsidP="00273629">
      <w:pPr>
        <w:tabs>
          <w:tab w:val="left" w:pos="426"/>
          <w:tab w:val="left" w:pos="993"/>
        </w:tabs>
        <w:spacing w:after="0" w:line="240" w:lineRule="auto"/>
        <w:ind w:firstLine="709"/>
        <w:jc w:val="both"/>
        <w:rPr>
          <w:rFonts w:ascii="Times New Roman" w:hAnsi="Times New Roman" w:cs="Times New Roman"/>
          <w:sz w:val="28"/>
          <w:szCs w:val="28"/>
        </w:rPr>
      </w:pPr>
    </w:p>
    <w:p w:rsidR="000C1111" w:rsidRPr="00FA5C4E" w:rsidRDefault="000C1111" w:rsidP="00FA5C4E">
      <w:pPr>
        <w:jc w:val="center"/>
      </w:pPr>
      <w:bookmarkStart w:id="0" w:name="_GoBack"/>
      <w:bookmarkEnd w:id="0"/>
    </w:p>
    <w:sectPr w:rsidR="000C1111" w:rsidRPr="00FA5C4E" w:rsidSect="00FA5C4E">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C4C"/>
    <w:multiLevelType w:val="hybridMultilevel"/>
    <w:tmpl w:val="676E4B4C"/>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F7CB8"/>
    <w:multiLevelType w:val="hybridMultilevel"/>
    <w:tmpl w:val="E216F346"/>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76874"/>
    <w:multiLevelType w:val="hybridMultilevel"/>
    <w:tmpl w:val="0BAE5E78"/>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7561C"/>
    <w:multiLevelType w:val="hybridMultilevel"/>
    <w:tmpl w:val="7F8C8204"/>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06C57"/>
    <w:multiLevelType w:val="hybridMultilevel"/>
    <w:tmpl w:val="A1C45180"/>
    <w:lvl w:ilvl="0" w:tplc="06B81AC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B06C9E"/>
    <w:multiLevelType w:val="hybridMultilevel"/>
    <w:tmpl w:val="8350F750"/>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A5CFE"/>
    <w:multiLevelType w:val="hybridMultilevel"/>
    <w:tmpl w:val="66F65888"/>
    <w:lvl w:ilvl="0" w:tplc="AD123D1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4E0D6D"/>
    <w:multiLevelType w:val="hybridMultilevel"/>
    <w:tmpl w:val="BA7CA390"/>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49091EB1"/>
    <w:multiLevelType w:val="hybridMultilevel"/>
    <w:tmpl w:val="59AA27B6"/>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2229E2"/>
    <w:multiLevelType w:val="hybridMultilevel"/>
    <w:tmpl w:val="E4206200"/>
    <w:lvl w:ilvl="0" w:tplc="AD123D1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CC4E85"/>
    <w:multiLevelType w:val="hybridMultilevel"/>
    <w:tmpl w:val="F48C457A"/>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4D2356"/>
    <w:multiLevelType w:val="hybridMultilevel"/>
    <w:tmpl w:val="9E3AAB56"/>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786FC9"/>
    <w:multiLevelType w:val="hybridMultilevel"/>
    <w:tmpl w:val="9084B496"/>
    <w:lvl w:ilvl="0" w:tplc="841A705A">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AF2957"/>
    <w:multiLevelType w:val="hybridMultilevel"/>
    <w:tmpl w:val="FA3A1B32"/>
    <w:lvl w:ilvl="0" w:tplc="AD123D1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DE380D"/>
    <w:multiLevelType w:val="hybridMultilevel"/>
    <w:tmpl w:val="3034B71C"/>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5E55FD"/>
    <w:multiLevelType w:val="hybridMultilevel"/>
    <w:tmpl w:val="0B041660"/>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C96742"/>
    <w:multiLevelType w:val="hybridMultilevel"/>
    <w:tmpl w:val="B1463E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08E4439"/>
    <w:multiLevelType w:val="hybridMultilevel"/>
    <w:tmpl w:val="1DC68928"/>
    <w:lvl w:ilvl="0" w:tplc="4BE275B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B0A54"/>
    <w:multiLevelType w:val="hybridMultilevel"/>
    <w:tmpl w:val="CF84AE86"/>
    <w:lvl w:ilvl="0" w:tplc="841A705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17"/>
  </w:num>
  <w:num w:numId="4">
    <w:abstractNumId w:val="7"/>
  </w:num>
  <w:num w:numId="5">
    <w:abstractNumId w:val="1"/>
  </w:num>
  <w:num w:numId="6">
    <w:abstractNumId w:val="10"/>
  </w:num>
  <w:num w:numId="7">
    <w:abstractNumId w:val="5"/>
  </w:num>
  <w:num w:numId="8">
    <w:abstractNumId w:val="8"/>
  </w:num>
  <w:num w:numId="9">
    <w:abstractNumId w:val="3"/>
  </w:num>
  <w:num w:numId="10">
    <w:abstractNumId w:val="11"/>
  </w:num>
  <w:num w:numId="11">
    <w:abstractNumId w:val="0"/>
  </w:num>
  <w:num w:numId="12">
    <w:abstractNumId w:val="12"/>
  </w:num>
  <w:num w:numId="13">
    <w:abstractNumId w:val="18"/>
  </w:num>
  <w:num w:numId="14">
    <w:abstractNumId w:val="15"/>
  </w:num>
  <w:num w:numId="15">
    <w:abstractNumId w:val="14"/>
  </w:num>
  <w:num w:numId="16">
    <w:abstractNumId w:val="2"/>
  </w:num>
  <w:num w:numId="17">
    <w:abstractNumId w:val="13"/>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A5C4E"/>
    <w:rsid w:val="000C1111"/>
    <w:rsid w:val="00160C52"/>
    <w:rsid w:val="00273629"/>
    <w:rsid w:val="00370911"/>
    <w:rsid w:val="00486265"/>
    <w:rsid w:val="00660A4B"/>
    <w:rsid w:val="00731B95"/>
    <w:rsid w:val="00745087"/>
    <w:rsid w:val="00CF29E6"/>
    <w:rsid w:val="00F80FEA"/>
    <w:rsid w:val="00F85633"/>
    <w:rsid w:val="00FA5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C4E"/>
    <w:pPr>
      <w:ind w:left="720"/>
      <w:contextualSpacing/>
    </w:pPr>
  </w:style>
  <w:style w:type="paragraph" w:styleId="a4">
    <w:name w:val="Normal (Web)"/>
    <w:aliases w:val="Обычный (веб)2,Обычный (Web)1,Обычный (Web),Обычный (веб) Знак Знак Знак,Обычный (веб) Знак Знак Знак Знак,Обычный (веб) Знак Знак Знак Знак Знак Знак Знак Знак,Обычный (веб) Знак Знак Знак Знак Знак Знак Знак Знак Знак Знак Знак З"/>
    <w:basedOn w:val="a"/>
    <w:link w:val="a5"/>
    <w:uiPriority w:val="99"/>
    <w:unhideWhenUsed/>
    <w:rsid w:val="0074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2 Знак,Обычный (Web)1 Знак,Обычный (Web) Знак,Обычный (веб) Знак Знак Знак Знак1,Обычный (веб) Знак Знак Знак Знак Знак,Обычный (веб) Знак Знак Знак Знак Знак Знак Знак Знак Знак"/>
    <w:link w:val="a4"/>
    <w:uiPriority w:val="99"/>
    <w:rsid w:val="0074508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709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09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Тюменская ГСХА</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l_vavulina</dc:creator>
  <cp:keywords/>
  <dc:description/>
  <cp:lastModifiedBy>Ирина Алексеевна Токманцева</cp:lastModifiedBy>
  <cp:revision>3</cp:revision>
  <cp:lastPrinted>2017-01-12T08:15:00Z</cp:lastPrinted>
  <dcterms:created xsi:type="dcterms:W3CDTF">2016-05-04T08:27:00Z</dcterms:created>
  <dcterms:modified xsi:type="dcterms:W3CDTF">2017-07-05T10:10:00Z</dcterms:modified>
</cp:coreProperties>
</file>